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BF" w:rsidRPr="00E10689" w:rsidRDefault="00C44DBF" w:rsidP="0062528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10689">
        <w:rPr>
          <w:rFonts w:ascii="Times New Roman" w:hAnsi="Times New Roman" w:cs="Times New Roman"/>
          <w:b/>
          <w:sz w:val="24"/>
          <w:szCs w:val="24"/>
        </w:rPr>
        <w:t>ОДОБРЕН</w:t>
      </w:r>
    </w:p>
    <w:p w:rsidR="00C44DBF" w:rsidRPr="000A4916" w:rsidRDefault="00C44DBF" w:rsidP="0062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0689">
        <w:rPr>
          <w:rFonts w:ascii="Times New Roman" w:hAnsi="Times New Roman" w:cs="Times New Roman"/>
          <w:sz w:val="24"/>
          <w:szCs w:val="24"/>
        </w:rPr>
        <w:t xml:space="preserve">На </w:t>
      </w:r>
      <w:r w:rsidRPr="000A4916">
        <w:rPr>
          <w:rFonts w:ascii="Times New Roman" w:hAnsi="Times New Roman" w:cs="Times New Roman"/>
          <w:sz w:val="24"/>
          <w:szCs w:val="24"/>
        </w:rPr>
        <w:t xml:space="preserve">заседании Коллегии КСП ГО Евпатория РК </w:t>
      </w:r>
    </w:p>
    <w:p w:rsidR="00C44DBF" w:rsidRPr="000A4916" w:rsidRDefault="00C44DBF" w:rsidP="0062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4DBF" w:rsidRPr="000A4916" w:rsidRDefault="00C44DBF" w:rsidP="0062528A">
      <w:pPr>
        <w:rPr>
          <w:rFonts w:ascii="Times New Roman" w:hAnsi="Times New Roman"/>
        </w:rPr>
      </w:pPr>
    </w:p>
    <w:p w:rsidR="0062528A" w:rsidRPr="000A4916" w:rsidRDefault="0062528A" w:rsidP="006252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916">
        <w:rPr>
          <w:rFonts w:ascii="Times New Roman" w:hAnsi="Times New Roman" w:cs="Times New Roman"/>
          <w:b/>
          <w:sz w:val="24"/>
          <w:szCs w:val="24"/>
        </w:rPr>
        <w:t>УТВЕРЖДЕН</w:t>
      </w:r>
    </w:p>
    <w:p w:rsidR="00C44DBF" w:rsidRPr="000A4916" w:rsidRDefault="00C44DBF" w:rsidP="00625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4916">
        <w:rPr>
          <w:rFonts w:ascii="Times New Roman" w:hAnsi="Times New Roman" w:cs="Times New Roman"/>
          <w:sz w:val="24"/>
          <w:szCs w:val="24"/>
        </w:rPr>
        <w:t xml:space="preserve">Распоряжением Председателя КСП ГО Евпатория РК </w:t>
      </w:r>
    </w:p>
    <w:p w:rsidR="00C44DBF" w:rsidRPr="004B3516" w:rsidRDefault="00C44DBF" w:rsidP="006252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B3516" w:rsidRDefault="00C44DBF" w:rsidP="0062528A">
      <w:pPr>
        <w:spacing w:after="0" w:line="240" w:lineRule="auto"/>
        <w:ind w:left="993"/>
        <w:jc w:val="right"/>
        <w:rPr>
          <w:rFonts w:ascii="Times New Roman" w:hAnsi="Times New Roman"/>
          <w:b/>
          <w:sz w:val="24"/>
          <w:szCs w:val="24"/>
        </w:rPr>
      </w:pPr>
    </w:p>
    <w:p w:rsidR="00C44DBF" w:rsidRPr="004B3516" w:rsidRDefault="00C44DBF" w:rsidP="0062528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  <w:sectPr w:rsidR="00C44DBF" w:rsidRPr="004B3516" w:rsidSect="005A0B98">
          <w:footerReference w:type="default" r:id="rId8"/>
          <w:pgSz w:w="11906" w:h="16838"/>
          <w:pgMar w:top="1134" w:right="850" w:bottom="1134" w:left="1701" w:header="708" w:footer="708" w:gutter="0"/>
          <w:pgNumType w:start="2"/>
          <w:cols w:num="2" w:space="708"/>
          <w:docGrid w:linePitch="360"/>
        </w:sect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 xml:space="preserve">Отчет </w:t>
      </w:r>
    </w:p>
    <w:p w:rsidR="00C44DBF" w:rsidRPr="00E93D2E" w:rsidRDefault="00C44DBF" w:rsidP="00C44DBF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E93D2E">
        <w:rPr>
          <w:rFonts w:ascii="Times New Roman" w:hAnsi="Times New Roman" w:cs="Times New Roman"/>
          <w:b/>
          <w:sz w:val="48"/>
          <w:szCs w:val="48"/>
        </w:rPr>
        <w:t>о деятельности Контрольно-счетного органа – Контрольно-счетной палаты городского округа Евпатория Республики Крым в 20</w:t>
      </w:r>
      <w:r>
        <w:rPr>
          <w:rFonts w:ascii="Times New Roman" w:hAnsi="Times New Roman" w:cs="Times New Roman"/>
          <w:b/>
          <w:sz w:val="48"/>
          <w:szCs w:val="48"/>
        </w:rPr>
        <w:t>2</w:t>
      </w:r>
      <w:r w:rsidR="00C206F7">
        <w:rPr>
          <w:rFonts w:ascii="Times New Roman" w:hAnsi="Times New Roman" w:cs="Times New Roman"/>
          <w:b/>
          <w:sz w:val="48"/>
          <w:szCs w:val="48"/>
        </w:rPr>
        <w:t>4</w:t>
      </w:r>
      <w:r w:rsidR="005C0E64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93D2E">
        <w:rPr>
          <w:rFonts w:ascii="Times New Roman" w:hAnsi="Times New Roman" w:cs="Times New Roman"/>
          <w:b/>
          <w:sz w:val="48"/>
          <w:szCs w:val="48"/>
        </w:rPr>
        <w:t>году</w:t>
      </w:r>
    </w:p>
    <w:p w:rsidR="00C44DBF" w:rsidRPr="00E93D2E" w:rsidRDefault="00C44DBF" w:rsidP="00C44DBF">
      <w:pPr>
        <w:spacing w:after="0" w:line="240" w:lineRule="auto"/>
        <w:jc w:val="right"/>
        <w:rPr>
          <w:rFonts w:ascii="Times New Roman" w:hAnsi="Times New Roman"/>
          <w:b/>
          <w:sz w:val="48"/>
          <w:szCs w:val="48"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C44DBF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 xml:space="preserve">    </w:t>
      </w:r>
    </w:p>
    <w:p w:rsidR="00C44DBF" w:rsidRDefault="00C44DBF" w:rsidP="00C44DBF">
      <w:pPr>
        <w:pStyle w:val="a3"/>
        <w:tabs>
          <w:tab w:val="left" w:pos="0"/>
        </w:tabs>
        <w:ind w:right="48"/>
        <w:jc w:val="center"/>
        <w:rPr>
          <w:rFonts w:ascii="Times New Roman" w:hAnsi="Times New Roman"/>
          <w:noProof/>
          <w:color w:val="auto"/>
          <w:sz w:val="40"/>
          <w:szCs w:val="40"/>
        </w:rPr>
      </w:pPr>
      <w:r>
        <w:rPr>
          <w:rFonts w:ascii="Times New Roman" w:hAnsi="Times New Roman"/>
          <w:noProof/>
          <w:color w:val="auto"/>
          <w:sz w:val="40"/>
          <w:szCs w:val="40"/>
        </w:rPr>
        <w:t>202</w:t>
      </w:r>
      <w:r w:rsidR="00C206F7">
        <w:rPr>
          <w:rFonts w:ascii="Times New Roman" w:hAnsi="Times New Roman"/>
          <w:noProof/>
          <w:color w:val="auto"/>
          <w:sz w:val="40"/>
          <w:szCs w:val="40"/>
        </w:rPr>
        <w:t>5</w:t>
      </w:r>
    </w:p>
    <w:p w:rsidR="00C44DBF" w:rsidRDefault="00C44DBF" w:rsidP="00C44DBF"/>
    <w:p w:rsidR="00C44DBF" w:rsidRDefault="00C44DBF" w:rsidP="00C44DBF"/>
    <w:p w:rsidR="00C44DBF" w:rsidRDefault="00C44DBF" w:rsidP="00C44DBF">
      <w:pPr>
        <w:rPr>
          <w:rFonts w:ascii="Times New Roman" w:hAnsi="Times New Roman" w:cs="Times New Roman"/>
          <w:b/>
          <w:sz w:val="28"/>
          <w:szCs w:val="28"/>
        </w:rPr>
      </w:pPr>
    </w:p>
    <w:p w:rsidR="00C44DBF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516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C44DBF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BF" w:rsidRPr="004B3516" w:rsidRDefault="00C44DBF" w:rsidP="00C44D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DBF" w:rsidRPr="002829DD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  <w:r>
        <w:rPr>
          <w:rFonts w:ascii="Times New Roman" w:hAnsi="Times New Roman" w:cs="Times New Roman"/>
          <w:sz w:val="28"/>
          <w:szCs w:val="28"/>
        </w:rPr>
        <w:t>------------------</w:t>
      </w:r>
      <w:r w:rsidR="008639F7">
        <w:rPr>
          <w:rFonts w:ascii="Times New Roman" w:hAnsi="Times New Roman" w:cs="Times New Roman"/>
          <w:sz w:val="28"/>
          <w:szCs w:val="28"/>
        </w:rPr>
        <w:t>-----------------------------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стр.  3-</w:t>
      </w:r>
      <w:r w:rsidR="000A4916">
        <w:rPr>
          <w:rFonts w:ascii="Times New Roman" w:hAnsi="Times New Roman" w:cs="Times New Roman"/>
          <w:sz w:val="28"/>
          <w:szCs w:val="28"/>
        </w:rPr>
        <w:t>7</w:t>
      </w:r>
    </w:p>
    <w:p w:rsidR="00C44DBF" w:rsidRPr="002829DD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829DD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направления</w:t>
      </w:r>
      <w:r w:rsidRPr="002829DD">
        <w:rPr>
          <w:rFonts w:ascii="Times New Roman" w:hAnsi="Times New Roman" w:cs="Times New Roman"/>
          <w:sz w:val="28"/>
          <w:szCs w:val="28"/>
        </w:rPr>
        <w:t xml:space="preserve"> деятельности в отч</w:t>
      </w:r>
      <w:r w:rsidR="0092716E">
        <w:rPr>
          <w:rFonts w:ascii="Times New Roman" w:hAnsi="Times New Roman" w:cs="Times New Roman"/>
          <w:sz w:val="28"/>
          <w:szCs w:val="28"/>
        </w:rPr>
        <w:t>е</w:t>
      </w:r>
      <w:r w:rsidRPr="002829DD">
        <w:rPr>
          <w:rFonts w:ascii="Times New Roman" w:hAnsi="Times New Roman" w:cs="Times New Roman"/>
          <w:sz w:val="28"/>
          <w:szCs w:val="28"/>
        </w:rPr>
        <w:t xml:space="preserve">тном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9A325E">
        <w:rPr>
          <w:rFonts w:ascii="Times New Roman" w:hAnsi="Times New Roman" w:cs="Times New Roman"/>
          <w:sz w:val="28"/>
          <w:szCs w:val="28"/>
        </w:rPr>
        <w:t xml:space="preserve">у 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9A325E">
        <w:rPr>
          <w:rFonts w:ascii="Times New Roman" w:hAnsi="Times New Roman" w:cs="Times New Roman"/>
          <w:sz w:val="28"/>
          <w:szCs w:val="28"/>
        </w:rPr>
        <w:t xml:space="preserve">стр. </w:t>
      </w:r>
      <w:r w:rsidR="000A4916">
        <w:rPr>
          <w:rFonts w:ascii="Times New Roman" w:hAnsi="Times New Roman" w:cs="Times New Roman"/>
          <w:sz w:val="28"/>
          <w:szCs w:val="28"/>
        </w:rPr>
        <w:t>7</w:t>
      </w:r>
      <w:r w:rsidR="009A325E">
        <w:rPr>
          <w:rFonts w:ascii="Times New Roman" w:hAnsi="Times New Roman" w:cs="Times New Roman"/>
          <w:sz w:val="28"/>
          <w:szCs w:val="28"/>
        </w:rPr>
        <w:t>-</w:t>
      </w:r>
      <w:r w:rsidR="000A4916">
        <w:rPr>
          <w:rFonts w:ascii="Times New Roman" w:hAnsi="Times New Roman" w:cs="Times New Roman"/>
          <w:sz w:val="28"/>
          <w:szCs w:val="28"/>
        </w:rPr>
        <w:t>8</w:t>
      </w:r>
    </w:p>
    <w:p w:rsidR="00C44DBF" w:rsidRDefault="00C64332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44DBF" w:rsidRPr="002829DD">
        <w:rPr>
          <w:rFonts w:ascii="Times New Roman" w:hAnsi="Times New Roman" w:cs="Times New Roman"/>
          <w:sz w:val="28"/>
          <w:szCs w:val="28"/>
        </w:rPr>
        <w:t xml:space="preserve">итоги </w:t>
      </w:r>
      <w:r>
        <w:rPr>
          <w:rFonts w:ascii="Times New Roman" w:hAnsi="Times New Roman" w:cs="Times New Roman"/>
          <w:sz w:val="28"/>
          <w:szCs w:val="28"/>
        </w:rPr>
        <w:t>работы КСП ГО Евпатория РК в отчетном году</w:t>
      </w:r>
      <w:r w:rsidR="008639F7">
        <w:rPr>
          <w:rFonts w:ascii="Times New Roman" w:hAnsi="Times New Roman" w:cs="Times New Roman"/>
          <w:sz w:val="28"/>
          <w:szCs w:val="28"/>
        </w:rPr>
        <w:t>,</w:t>
      </w:r>
      <w:r w:rsidR="00C44DBF">
        <w:rPr>
          <w:rFonts w:ascii="Times New Roman" w:hAnsi="Times New Roman" w:cs="Times New Roman"/>
          <w:sz w:val="28"/>
          <w:szCs w:val="28"/>
        </w:rPr>
        <w:t xml:space="preserve"> </w:t>
      </w:r>
      <w:r w:rsidR="008639F7">
        <w:rPr>
          <w:rFonts w:ascii="Times New Roman" w:hAnsi="Times New Roman" w:cs="Times New Roman"/>
          <w:sz w:val="28"/>
          <w:szCs w:val="28"/>
        </w:rPr>
        <w:t>реализация материалов мероприятий ------------------</w:t>
      </w:r>
      <w:r>
        <w:rPr>
          <w:rFonts w:ascii="Times New Roman" w:hAnsi="Times New Roman" w:cs="Times New Roman"/>
          <w:sz w:val="28"/>
          <w:szCs w:val="28"/>
        </w:rPr>
        <w:t>-</w:t>
      </w:r>
      <w:r w:rsidR="003F1B66">
        <w:rPr>
          <w:rFonts w:ascii="Times New Roman" w:hAnsi="Times New Roman" w:cs="Times New Roman"/>
          <w:sz w:val="28"/>
          <w:szCs w:val="28"/>
        </w:rPr>
        <w:t>--------</w:t>
      </w:r>
      <w:r w:rsidR="00C44DBF">
        <w:rPr>
          <w:rFonts w:ascii="Times New Roman" w:hAnsi="Times New Roman" w:cs="Times New Roman"/>
          <w:sz w:val="28"/>
          <w:szCs w:val="28"/>
        </w:rPr>
        <w:t xml:space="preserve">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 xml:space="preserve">стр.  </w:t>
      </w:r>
      <w:r w:rsidR="000A4916">
        <w:rPr>
          <w:rFonts w:ascii="Times New Roman" w:hAnsi="Times New Roman" w:cs="Times New Roman"/>
          <w:sz w:val="28"/>
          <w:szCs w:val="28"/>
        </w:rPr>
        <w:t>8</w:t>
      </w:r>
      <w:r w:rsidR="009A325E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C44DBF" w:rsidRPr="003F1B66" w:rsidRDefault="00C44DBF" w:rsidP="00272CF8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F1B66">
        <w:rPr>
          <w:rFonts w:ascii="Times New Roman" w:hAnsi="Times New Roman" w:cs="Times New Roman"/>
          <w:sz w:val="28"/>
          <w:szCs w:val="28"/>
        </w:rPr>
        <w:t>Контрольная деятельность</w:t>
      </w:r>
      <w:r w:rsidR="003F1B66"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3F1B66" w:rsidRPr="003F1B66">
        <w:rPr>
          <w:rFonts w:ascii="Times New Roman" w:eastAsia="Times New Roman" w:hAnsi="Times New Roman" w:cs="Times New Roman"/>
          <w:sz w:val="28"/>
          <w:szCs w:val="28"/>
        </w:rPr>
        <w:t xml:space="preserve">и результаты отдельных </w:t>
      </w:r>
      <w:r w:rsidR="008639F7" w:rsidRPr="003F1B66">
        <w:rPr>
          <w:rFonts w:ascii="Times New Roman" w:eastAsia="Times New Roman" w:hAnsi="Times New Roman" w:cs="Times New Roman"/>
          <w:sz w:val="28"/>
          <w:szCs w:val="28"/>
        </w:rPr>
        <w:t>контрольных мероприятий</w:t>
      </w:r>
      <w:r w:rsidR="003F1B6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F1B66">
        <w:rPr>
          <w:rFonts w:ascii="Times New Roman" w:hAnsi="Times New Roman" w:cs="Times New Roman"/>
          <w:sz w:val="28"/>
          <w:szCs w:val="28"/>
        </w:rPr>
        <w:t xml:space="preserve"> </w:t>
      </w:r>
      <w:r w:rsidR="003F1B66">
        <w:rPr>
          <w:rFonts w:ascii="Times New Roman" w:hAnsi="Times New Roman" w:cs="Times New Roman"/>
          <w:sz w:val="28"/>
          <w:szCs w:val="28"/>
        </w:rPr>
        <w:t>---------------------------------------</w:t>
      </w:r>
      <w:r w:rsidR="009A325E">
        <w:rPr>
          <w:rFonts w:ascii="Times New Roman" w:hAnsi="Times New Roman" w:cs="Times New Roman"/>
          <w:sz w:val="28"/>
          <w:szCs w:val="28"/>
        </w:rPr>
        <w:t xml:space="preserve">---------------------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</w:t>
      </w:r>
      <w:r w:rsidR="009A325E">
        <w:rPr>
          <w:rFonts w:ascii="Times New Roman" w:hAnsi="Times New Roman" w:cs="Times New Roman"/>
          <w:sz w:val="28"/>
          <w:szCs w:val="28"/>
        </w:rPr>
        <w:t xml:space="preserve">стр.  </w:t>
      </w:r>
      <w:r w:rsidR="00C64332">
        <w:rPr>
          <w:rFonts w:ascii="Times New Roman" w:hAnsi="Times New Roman" w:cs="Times New Roman"/>
          <w:sz w:val="28"/>
          <w:szCs w:val="28"/>
        </w:rPr>
        <w:t>1</w:t>
      </w:r>
      <w:r w:rsidR="000A4916">
        <w:rPr>
          <w:rFonts w:ascii="Times New Roman" w:hAnsi="Times New Roman" w:cs="Times New Roman"/>
          <w:sz w:val="28"/>
          <w:szCs w:val="28"/>
        </w:rPr>
        <w:t>1</w:t>
      </w:r>
      <w:r w:rsidR="008639F7">
        <w:rPr>
          <w:rFonts w:ascii="Times New Roman" w:hAnsi="Times New Roman" w:cs="Times New Roman"/>
          <w:sz w:val="28"/>
          <w:szCs w:val="28"/>
        </w:rPr>
        <w:t>-1</w:t>
      </w:r>
      <w:r w:rsidR="000A4916">
        <w:rPr>
          <w:rFonts w:ascii="Times New Roman" w:hAnsi="Times New Roman" w:cs="Times New Roman"/>
          <w:sz w:val="28"/>
          <w:szCs w:val="28"/>
        </w:rPr>
        <w:t>6</w:t>
      </w:r>
    </w:p>
    <w:p w:rsidR="00C44DBF" w:rsidRDefault="00C44DBF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Экспертно-аналитическая деятельность </w:t>
      </w:r>
      <w:r w:rsidR="003F1B66">
        <w:rPr>
          <w:rFonts w:ascii="Times New Roman" w:hAnsi="Times New Roman" w:cs="Times New Roman"/>
          <w:sz w:val="28"/>
          <w:szCs w:val="28"/>
        </w:rPr>
        <w:t xml:space="preserve">и результаты отдельных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-----</w:t>
      </w:r>
      <w:r w:rsidR="003F1B66">
        <w:rPr>
          <w:rFonts w:ascii="Times New Roman" w:hAnsi="Times New Roman" w:cs="Times New Roman"/>
          <w:sz w:val="28"/>
          <w:szCs w:val="28"/>
        </w:rPr>
        <w:t>-----------------------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стр.</w:t>
      </w:r>
      <w:r w:rsidR="008639F7" w:rsidRPr="008639F7">
        <w:rPr>
          <w:rFonts w:ascii="Times New Roman" w:hAnsi="Times New Roman" w:cs="Times New Roman"/>
          <w:sz w:val="28"/>
          <w:szCs w:val="28"/>
        </w:rPr>
        <w:t xml:space="preserve"> </w:t>
      </w:r>
      <w:r w:rsidR="008639F7">
        <w:rPr>
          <w:rFonts w:ascii="Times New Roman" w:hAnsi="Times New Roman" w:cs="Times New Roman"/>
          <w:sz w:val="28"/>
          <w:szCs w:val="28"/>
        </w:rPr>
        <w:t>1</w:t>
      </w:r>
      <w:r w:rsidR="000A4916">
        <w:rPr>
          <w:rFonts w:ascii="Times New Roman" w:hAnsi="Times New Roman" w:cs="Times New Roman"/>
          <w:sz w:val="28"/>
          <w:szCs w:val="28"/>
        </w:rPr>
        <w:t>6</w:t>
      </w:r>
      <w:r w:rsidR="008639F7">
        <w:rPr>
          <w:rFonts w:ascii="Times New Roman" w:hAnsi="Times New Roman" w:cs="Times New Roman"/>
          <w:sz w:val="28"/>
          <w:szCs w:val="28"/>
        </w:rPr>
        <w:t>-</w:t>
      </w:r>
      <w:r w:rsidR="000A4916">
        <w:rPr>
          <w:rFonts w:ascii="Times New Roman" w:hAnsi="Times New Roman" w:cs="Times New Roman"/>
          <w:sz w:val="28"/>
          <w:szCs w:val="28"/>
        </w:rPr>
        <w:t>19</w:t>
      </w:r>
    </w:p>
    <w:p w:rsidR="00C44DBF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деятельность </w:t>
      </w:r>
      <w:r w:rsidR="00C44DB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>--------</w:t>
      </w:r>
      <w:r w:rsidR="00C44DBF">
        <w:rPr>
          <w:rFonts w:ascii="Times New Roman" w:hAnsi="Times New Roman" w:cs="Times New Roman"/>
          <w:sz w:val="28"/>
          <w:szCs w:val="28"/>
        </w:rPr>
        <w:t>-----</w:t>
      </w:r>
      <w:r>
        <w:rPr>
          <w:rFonts w:ascii="Times New Roman" w:hAnsi="Times New Roman" w:cs="Times New Roman"/>
          <w:sz w:val="28"/>
          <w:szCs w:val="28"/>
        </w:rPr>
        <w:t>---------------</w:t>
      </w:r>
      <w:r w:rsidR="00C44DBF"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>стр.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4916">
        <w:rPr>
          <w:rFonts w:ascii="Times New Roman" w:hAnsi="Times New Roman" w:cs="Times New Roman"/>
          <w:sz w:val="28"/>
          <w:szCs w:val="28"/>
        </w:rPr>
        <w:t>19-20</w:t>
      </w:r>
    </w:p>
    <w:p w:rsidR="00C44DBF" w:rsidRDefault="008639F7" w:rsidP="003F1B66">
      <w:pPr>
        <w:pStyle w:val="a5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Межмуниципальное сотрудничество </w:t>
      </w:r>
      <w:r w:rsidR="00C44DB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-----------------------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с</w:t>
      </w:r>
      <w:r>
        <w:rPr>
          <w:rFonts w:ascii="Times New Roman" w:hAnsi="Times New Roman" w:cs="Times New Roman"/>
          <w:sz w:val="28"/>
          <w:szCs w:val="28"/>
        </w:rPr>
        <w:t>тр.</w:t>
      </w:r>
      <w:r w:rsidR="00C44DBF">
        <w:rPr>
          <w:rFonts w:ascii="Times New Roman" w:hAnsi="Times New Roman" w:cs="Times New Roman"/>
          <w:sz w:val="28"/>
          <w:szCs w:val="28"/>
        </w:rPr>
        <w:t xml:space="preserve">  </w:t>
      </w:r>
      <w:r w:rsidR="00C64332">
        <w:rPr>
          <w:rFonts w:ascii="Times New Roman" w:hAnsi="Times New Roman" w:cs="Times New Roman"/>
          <w:sz w:val="28"/>
          <w:szCs w:val="28"/>
        </w:rPr>
        <w:t>2</w:t>
      </w:r>
      <w:r w:rsidR="000A4916">
        <w:rPr>
          <w:rFonts w:ascii="Times New Roman" w:hAnsi="Times New Roman" w:cs="Times New Roman"/>
          <w:sz w:val="28"/>
          <w:szCs w:val="28"/>
        </w:rPr>
        <w:t>0</w:t>
      </w:r>
    </w:p>
    <w:p w:rsidR="00C44DBF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направления деятельности в текущем году </w:t>
      </w:r>
      <w:r w:rsidR="00C44DBF">
        <w:rPr>
          <w:rFonts w:ascii="Times New Roman" w:hAnsi="Times New Roman" w:cs="Times New Roman"/>
          <w:sz w:val="28"/>
          <w:szCs w:val="28"/>
        </w:rPr>
        <w:t>---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</w:t>
      </w:r>
      <w:r w:rsidR="00C44DBF">
        <w:rPr>
          <w:rFonts w:ascii="Times New Roman" w:hAnsi="Times New Roman" w:cs="Times New Roman"/>
          <w:sz w:val="28"/>
          <w:szCs w:val="28"/>
        </w:rPr>
        <w:t xml:space="preserve">стр. </w:t>
      </w:r>
      <w:r w:rsidR="00C64332">
        <w:rPr>
          <w:rFonts w:ascii="Times New Roman" w:hAnsi="Times New Roman" w:cs="Times New Roman"/>
          <w:sz w:val="28"/>
          <w:szCs w:val="28"/>
        </w:rPr>
        <w:t>2</w:t>
      </w:r>
      <w:r w:rsidR="00D63998">
        <w:rPr>
          <w:rFonts w:ascii="Times New Roman" w:hAnsi="Times New Roman" w:cs="Times New Roman"/>
          <w:sz w:val="28"/>
          <w:szCs w:val="28"/>
        </w:rPr>
        <w:t>0</w:t>
      </w:r>
      <w:r w:rsidR="00C64332">
        <w:rPr>
          <w:rFonts w:ascii="Times New Roman" w:hAnsi="Times New Roman" w:cs="Times New Roman"/>
          <w:sz w:val="28"/>
          <w:szCs w:val="28"/>
        </w:rPr>
        <w:t>-2</w:t>
      </w:r>
      <w:r w:rsidR="00D63998">
        <w:rPr>
          <w:rFonts w:ascii="Times New Roman" w:hAnsi="Times New Roman" w:cs="Times New Roman"/>
          <w:sz w:val="28"/>
          <w:szCs w:val="28"/>
        </w:rPr>
        <w:t>2</w:t>
      </w:r>
    </w:p>
    <w:p w:rsidR="008639F7" w:rsidRPr="002829DD" w:rsidRDefault="008639F7" w:rsidP="00C44DBF">
      <w:pPr>
        <w:pStyle w:val="a5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B334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439" w:rsidRPr="00B33439">
        <w:rPr>
          <w:rFonts w:ascii="Times New Roman" w:hAnsi="Times New Roman" w:cs="Times New Roman"/>
          <w:bCs/>
          <w:sz w:val="28"/>
          <w:szCs w:val="28"/>
        </w:rPr>
        <w:t>Основные показатели деятельности муниципального контрольно-счетного органа за 202</w:t>
      </w:r>
      <w:r w:rsidR="00D63998">
        <w:rPr>
          <w:rFonts w:ascii="Times New Roman" w:hAnsi="Times New Roman" w:cs="Times New Roman"/>
          <w:bCs/>
          <w:sz w:val="28"/>
          <w:szCs w:val="28"/>
        </w:rPr>
        <w:t>4</w:t>
      </w:r>
      <w:r w:rsidR="00B33439" w:rsidRPr="00B3343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B334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(таблица)--------------- </w:t>
      </w:r>
      <w:r w:rsidR="0037421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стр. </w:t>
      </w:r>
      <w:r w:rsidR="00C64332">
        <w:rPr>
          <w:rFonts w:ascii="Times New Roman" w:hAnsi="Times New Roman" w:cs="Times New Roman"/>
          <w:sz w:val="28"/>
          <w:szCs w:val="28"/>
        </w:rPr>
        <w:t>2</w:t>
      </w:r>
      <w:r w:rsidR="00C46903">
        <w:rPr>
          <w:rFonts w:ascii="Times New Roman" w:hAnsi="Times New Roman" w:cs="Times New Roman"/>
          <w:sz w:val="28"/>
          <w:szCs w:val="28"/>
        </w:rPr>
        <w:t>3-25</w:t>
      </w:r>
    </w:p>
    <w:p w:rsidR="00C44DBF" w:rsidRPr="002829DD" w:rsidRDefault="00C44DBF" w:rsidP="00C4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DBF" w:rsidRPr="002829DD" w:rsidRDefault="00C44DBF" w:rsidP="00C44DBF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44DBF" w:rsidRPr="002829DD" w:rsidRDefault="00C44DBF" w:rsidP="00C44D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637A46" w:rsidRDefault="00637A46" w:rsidP="00C44DBF">
      <w:pPr>
        <w:rPr>
          <w:rFonts w:ascii="Times New Roman" w:hAnsi="Times New Roman" w:cs="Times New Roman"/>
          <w:sz w:val="24"/>
          <w:szCs w:val="24"/>
        </w:rPr>
      </w:pPr>
    </w:p>
    <w:p w:rsidR="00637A46" w:rsidRDefault="00637A46" w:rsidP="00C44DBF">
      <w:pPr>
        <w:rPr>
          <w:rFonts w:ascii="Times New Roman" w:hAnsi="Times New Roman" w:cs="Times New Roman"/>
          <w:sz w:val="24"/>
          <w:szCs w:val="24"/>
        </w:rPr>
      </w:pPr>
    </w:p>
    <w:p w:rsidR="00637A46" w:rsidRDefault="00637A46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Default="00C44DBF" w:rsidP="00C44DBF">
      <w:pPr>
        <w:rPr>
          <w:rFonts w:ascii="Times New Roman" w:hAnsi="Times New Roman" w:cs="Times New Roman"/>
          <w:sz w:val="24"/>
          <w:szCs w:val="24"/>
        </w:rPr>
      </w:pPr>
    </w:p>
    <w:p w:rsidR="00C44DBF" w:rsidRPr="002829DD" w:rsidRDefault="00C44DBF" w:rsidP="00C44DBF">
      <w:pPr>
        <w:pStyle w:val="a5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DD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деятельности Контрольно-счетного органа – Контрольно-счетной палаты городского округа Евпатория Республики Крым (далее – Отч</w:t>
      </w:r>
      <w:r w:rsidR="00702A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т) представляется ежегодно Евпаторийскому городскому совету Республики Крым в соответствии с требованиями части 2 статьи 19 Федерального закона от 07.02.2011г. № 6-ФЗ «Об общих принципах организации и деятельности контрольно-счетных органов субъектов Российской Федерации</w:t>
      </w:r>
      <w:r w:rsidR="005C0E64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 (далее – Федеральный закон №6-ФЗ), части 2 статьи 21 Положения о Контрольно-счетном органе – Контрольно-счетной палате городского округа Евпатория Республики Крым, утверждённого в новой редакции решением Евпаторийского городского совета Республики Крым № 2-36/2 от 09.11.2021. </w:t>
      </w: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деятельности обнародуется в информационно-телекоммуникационной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– «Моя </w:t>
      </w:r>
      <w:r w:rsidR="00303D39">
        <w:rPr>
          <w:rFonts w:ascii="Times New Roman" w:hAnsi="Times New Roman" w:cs="Times New Roman"/>
          <w:sz w:val="28"/>
          <w:szCs w:val="28"/>
        </w:rPr>
        <w:t>Евпатория» после</w:t>
      </w:r>
      <w:r>
        <w:rPr>
          <w:rFonts w:ascii="Times New Roman" w:hAnsi="Times New Roman" w:cs="Times New Roman"/>
          <w:sz w:val="28"/>
          <w:szCs w:val="28"/>
        </w:rPr>
        <w:t xml:space="preserve"> его рассмотрения Евпаторийским городским советом Республики Крым.</w:t>
      </w:r>
    </w:p>
    <w:p w:rsidR="004200E8" w:rsidRDefault="004200E8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 орган – Контрольно-счетная палата городского округа Евпатория Республики Крым (сокращённое наименование - КСП ГО Евпатория РК) создана решением Евпаторийского городского совета Республики Крым от 08.10.2014г. № 1-2/</w:t>
      </w:r>
      <w:r w:rsidR="00303D39">
        <w:rPr>
          <w:rFonts w:ascii="Times New Roman" w:hAnsi="Times New Roman" w:cs="Times New Roman"/>
          <w:sz w:val="28"/>
          <w:szCs w:val="28"/>
        </w:rPr>
        <w:t>10, наделена</w:t>
      </w:r>
      <w:r>
        <w:rPr>
          <w:rFonts w:ascii="Times New Roman" w:hAnsi="Times New Roman" w:cs="Times New Roman"/>
          <w:sz w:val="28"/>
          <w:szCs w:val="28"/>
        </w:rPr>
        <w:t xml:space="preserve"> правами юридического лица. </w:t>
      </w: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КСП ГО Евпатория РК является постоянно действующим органом внешнего муниципального финансового контроля, обладает организационной и функциональной независимостью и осуществляет свою деятельность самостоятельно, деятельность КСП ГО Евпатория РК основывается на принципах законности, объективности, эффективности, независимости и гласности.</w:t>
      </w: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нормами федерального законодательства КСП ГО Евпатория РК </w:t>
      </w:r>
      <w:r w:rsidR="00303D39">
        <w:rPr>
          <w:rFonts w:ascii="Times New Roman" w:hAnsi="Times New Roman" w:cs="Times New Roman"/>
          <w:sz w:val="28"/>
          <w:szCs w:val="28"/>
        </w:rPr>
        <w:t>в 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 w:rsidR="00303D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осуществля</w:t>
      </w:r>
      <w:r w:rsidR="00303D39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 xml:space="preserve"> следующие основные полномочия: 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экспертиза проектов местного бюджета, проверка и анализ обоснованности его показателей;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lastRenderedPageBreak/>
        <w:t>оценка эффективности формирования муниципальной собственности, управления и распоряжения такой собственностью и контроль за соблюдением установленного порядка формирования муниципальной собственности, управления и распоряжения муниципальной собственностью (включая исключительные права на результаты интеллектуальной деятельности);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оценка эффективности предоставления налоговых и иных льгот,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экспертиза проектов муниципальных правовых актов в части, касающейся расходных обязательств муниципального образования, экспертиза проектов муниципальных правовых актов, приводящих к изменению доходов местного бюджета, а также муниципальных программ (проектов муниципальных программ);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анализ и мониторинг бюджетного процесса в муниципальном образовании городской округ Евпатория, в том числе подготовка предложений по устранению выявленных отклонений в бюджетном процессе, и совершенствованию бюджетного законодательства Российской Федерации;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 информации о ходе исполнения местного бюджета, о результатах проведенных контрольных и экспертно-аналитических мероприятий в Евпаторийский городской совет Республики Крым и Главе города;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предоставлении средств из местного бюджета;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 местного бюджета;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702A51" w:rsidRPr="00702A51" w:rsidRDefault="00702A51" w:rsidP="00702A5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2A51">
        <w:rPr>
          <w:rFonts w:ascii="Times New Roman" w:hAnsi="Times New Roman" w:cs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Республики Крым, Уставом муниципального образования городской округ Евпатория </w:t>
      </w:r>
      <w:r w:rsidRPr="00702A51">
        <w:rPr>
          <w:rFonts w:ascii="Times New Roman" w:hAnsi="Times New Roman" w:cs="Times New Roman"/>
          <w:sz w:val="28"/>
          <w:szCs w:val="28"/>
        </w:rPr>
        <w:lastRenderedPageBreak/>
        <w:t>Республики Крым и нормативными правовыми актами Евпаторийского городского совета.</w:t>
      </w:r>
    </w:p>
    <w:p w:rsidR="00303D39" w:rsidRDefault="00303D39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деятельности КСП ГО Евпатория РК руководствуется Конституцией Российской Федерации, федеральным законодательством, Конституцией Республики Крым, законами и подзаконными актами Республики Крым, Уставом муниципального образования городской округ Евпатория Республики Крым, Положением  о Контрольно-счетном органе – Контрольно-счетной палате городского окр</w:t>
      </w:r>
      <w:r w:rsidR="0092716E">
        <w:rPr>
          <w:rFonts w:ascii="Times New Roman" w:hAnsi="Times New Roman" w:cs="Times New Roman"/>
          <w:sz w:val="28"/>
          <w:szCs w:val="28"/>
        </w:rPr>
        <w:t xml:space="preserve">уга Евпатория Республики Крым, </w:t>
      </w:r>
      <w:r>
        <w:rPr>
          <w:rFonts w:ascii="Times New Roman" w:hAnsi="Times New Roman" w:cs="Times New Roman"/>
          <w:sz w:val="28"/>
          <w:szCs w:val="28"/>
        </w:rPr>
        <w:t xml:space="preserve"> решениями Евпаторийского городского совета Республики Крым, </w:t>
      </w:r>
      <w:r w:rsidR="00303D39">
        <w:rPr>
          <w:rFonts w:ascii="Times New Roman" w:hAnsi="Times New Roman" w:cs="Times New Roman"/>
          <w:sz w:val="28"/>
          <w:szCs w:val="28"/>
        </w:rPr>
        <w:t>Регламентом КСП ГО Евпатория РК</w:t>
      </w:r>
      <w:r>
        <w:rPr>
          <w:rFonts w:ascii="Times New Roman" w:hAnsi="Times New Roman" w:cs="Times New Roman"/>
          <w:sz w:val="28"/>
          <w:szCs w:val="28"/>
        </w:rPr>
        <w:t xml:space="preserve"> и стандартами внешнего финансового контроля, утверждёнными распоряжениями председателя КСП ГО Евпатория РК.   </w:t>
      </w:r>
    </w:p>
    <w:p w:rsidR="00303D39" w:rsidRDefault="00303D39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DBF" w:rsidRPr="00A13CA7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13CA7">
        <w:rPr>
          <w:rFonts w:ascii="Times New Roman" w:hAnsi="Times New Roman" w:cs="Times New Roman"/>
          <w:sz w:val="28"/>
          <w:szCs w:val="28"/>
          <w:u w:val="single"/>
        </w:rPr>
        <w:t>Структура и штат:</w:t>
      </w:r>
    </w:p>
    <w:p w:rsidR="00C44DBF" w:rsidRPr="00803007" w:rsidRDefault="00C44DBF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 штатная численность КСП ГО Евпатория РК утверждены решением Евпаторийского городского совета Республики Крым от 26.07.2019</w:t>
      </w:r>
      <w:r w:rsidRPr="00803007">
        <w:rPr>
          <w:rFonts w:ascii="Times New Roman" w:hAnsi="Times New Roman" w:cs="Times New Roman"/>
          <w:sz w:val="28"/>
          <w:szCs w:val="28"/>
        </w:rPr>
        <w:t xml:space="preserve"> № 1-</w:t>
      </w:r>
      <w:r>
        <w:rPr>
          <w:rFonts w:ascii="Times New Roman" w:hAnsi="Times New Roman" w:cs="Times New Roman"/>
          <w:sz w:val="28"/>
          <w:szCs w:val="28"/>
        </w:rPr>
        <w:t>93/2</w:t>
      </w:r>
      <w:r w:rsidR="005E49D5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8030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4DBF" w:rsidRDefault="005E49D5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31.12.202</w:t>
      </w:r>
      <w:r w:rsidR="00C206F7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</w:t>
      </w:r>
      <w:r w:rsidR="00C44DBF">
        <w:rPr>
          <w:rFonts w:ascii="Times New Roman" w:eastAsia="Calibri" w:hAnsi="Times New Roman" w:cs="Times New Roman"/>
          <w:sz w:val="28"/>
          <w:szCs w:val="28"/>
        </w:rPr>
        <w:t>труктур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="00C44DBF">
        <w:rPr>
          <w:rFonts w:ascii="Times New Roman" w:eastAsia="Calibri" w:hAnsi="Times New Roman" w:cs="Times New Roman"/>
          <w:sz w:val="28"/>
          <w:szCs w:val="28"/>
        </w:rPr>
        <w:t xml:space="preserve"> КСП ГО Евпатория РК</w:t>
      </w:r>
      <w:r w:rsidR="00C44DBF" w:rsidRPr="00627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предусмотрены муниципальные должности - </w:t>
      </w:r>
      <w:r w:rsidR="00C44DBF" w:rsidRPr="00627B56">
        <w:rPr>
          <w:rFonts w:ascii="Times New Roman" w:eastAsia="Calibri" w:hAnsi="Times New Roman" w:cs="Times New Roman"/>
          <w:sz w:val="28"/>
          <w:szCs w:val="28"/>
        </w:rPr>
        <w:t xml:space="preserve">председатель, заместитель председателя,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="00C44DBF" w:rsidRPr="00627B56">
        <w:rPr>
          <w:rFonts w:ascii="Times New Roman" w:eastAsia="Calibri" w:hAnsi="Times New Roman" w:cs="Times New Roman"/>
          <w:sz w:val="28"/>
          <w:szCs w:val="28"/>
        </w:rPr>
        <w:t xml:space="preserve"> аудитора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аппарат КСП ГО Евпатория РК - </w:t>
      </w:r>
      <w:r w:rsidR="00C44DBF" w:rsidRPr="00627B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сектор финансового контроля,</w:t>
      </w:r>
      <w:r w:rsidRPr="006129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4DBF" w:rsidRPr="006129A1">
        <w:rPr>
          <w:rFonts w:ascii="Times New Roman" w:eastAsia="Calibri" w:hAnsi="Times New Roman" w:cs="Times New Roman"/>
          <w:sz w:val="28"/>
          <w:szCs w:val="28"/>
        </w:rPr>
        <w:t>сектор бухгалтерского учета, отчетности и информационно-аналитической работы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49D5" w:rsidRDefault="005E49D5" w:rsidP="005E49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803007">
        <w:rPr>
          <w:rFonts w:ascii="Times New Roman" w:hAnsi="Times New Roman" w:cs="Times New Roman"/>
          <w:sz w:val="28"/>
          <w:szCs w:val="28"/>
        </w:rPr>
        <w:t xml:space="preserve">татная численность КСП ГО Евпатория РК 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007">
        <w:rPr>
          <w:rFonts w:ascii="Times New Roman" w:hAnsi="Times New Roman" w:cs="Times New Roman"/>
          <w:sz w:val="28"/>
          <w:szCs w:val="28"/>
        </w:rPr>
        <w:t xml:space="preserve">году составила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803007">
        <w:rPr>
          <w:rFonts w:ascii="Times New Roman" w:hAnsi="Times New Roman" w:cs="Times New Roman"/>
          <w:sz w:val="28"/>
          <w:szCs w:val="28"/>
        </w:rPr>
        <w:t>штатных единиц.</w:t>
      </w:r>
      <w:r>
        <w:rPr>
          <w:rFonts w:ascii="Times New Roman" w:hAnsi="Times New Roman" w:cs="Times New Roman"/>
          <w:sz w:val="28"/>
          <w:szCs w:val="28"/>
        </w:rPr>
        <w:t xml:space="preserve"> Фактическая численность на 31.12.202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06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C44DBF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4DBF" w:rsidRPr="0080078B" w:rsidRDefault="006348BB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должностные лица</w:t>
      </w:r>
      <w:r w:rsidR="00C44DBF" w:rsidRPr="005F554C">
        <w:rPr>
          <w:rFonts w:ascii="Times New Roman" w:hAnsi="Times New Roman" w:cs="Times New Roman"/>
          <w:sz w:val="28"/>
          <w:szCs w:val="28"/>
        </w:rPr>
        <w:t xml:space="preserve"> КСП ГО Евпатория РК имеют высшее профессиональное образование. </w:t>
      </w:r>
    </w:p>
    <w:p w:rsidR="003F5A11" w:rsidRPr="000A4916" w:rsidRDefault="00C44DBF" w:rsidP="003F5A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54BB5">
        <w:rPr>
          <w:rFonts w:ascii="Times New Roman" w:hAnsi="Times New Roman" w:cs="Times New Roman"/>
          <w:sz w:val="28"/>
          <w:szCs w:val="28"/>
        </w:rPr>
        <w:t>отрудники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BB5">
        <w:rPr>
          <w:rFonts w:ascii="Times New Roman" w:hAnsi="Times New Roman" w:cs="Times New Roman"/>
          <w:sz w:val="28"/>
          <w:szCs w:val="28"/>
        </w:rPr>
        <w:t xml:space="preserve">КСП ГО Евпатория РК </w:t>
      </w:r>
      <w:r>
        <w:rPr>
          <w:rFonts w:ascii="Times New Roman" w:hAnsi="Times New Roman" w:cs="Times New Roman"/>
          <w:sz w:val="28"/>
          <w:szCs w:val="28"/>
        </w:rPr>
        <w:t>постоянно</w:t>
      </w:r>
      <w:r w:rsidRPr="00854BB5">
        <w:rPr>
          <w:rFonts w:ascii="Times New Roman" w:hAnsi="Times New Roman" w:cs="Times New Roman"/>
          <w:sz w:val="28"/>
          <w:szCs w:val="28"/>
        </w:rPr>
        <w:t xml:space="preserve"> совершенству</w:t>
      </w:r>
      <w:r>
        <w:rPr>
          <w:rFonts w:ascii="Times New Roman" w:hAnsi="Times New Roman" w:cs="Times New Roman"/>
          <w:sz w:val="28"/>
          <w:szCs w:val="28"/>
        </w:rPr>
        <w:t xml:space="preserve">ют свои знания и навыки </w:t>
      </w:r>
      <w:r w:rsidRPr="000A4916">
        <w:rPr>
          <w:rFonts w:ascii="Times New Roman" w:hAnsi="Times New Roman" w:cs="Times New Roman"/>
          <w:sz w:val="28"/>
          <w:szCs w:val="28"/>
        </w:rPr>
        <w:t xml:space="preserve">путём повышения квалификации по программам дополнительного профессионального образования и путём самообразования. </w:t>
      </w:r>
      <w:r w:rsidR="0029652E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C206F7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29652E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</w:t>
      </w:r>
      <w:r w:rsidR="003F5A11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пройдено обучение</w:t>
      </w:r>
      <w:r w:rsidR="0029652E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программ</w:t>
      </w:r>
      <w:r w:rsidR="003F5A11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ам:</w:t>
      </w:r>
      <w:r w:rsidR="0029652E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F5A11" w:rsidRPr="000A4916" w:rsidRDefault="000A4916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и аудит в сфере закупок</w:t>
      </w:r>
      <w:r w:rsidR="003F5A11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0A4916" w:rsidRPr="000A4916" w:rsidRDefault="000A4916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Государственные и муниципальные унитарные предприятия в 2024 году: изменения в законодательстве, работа в новых экономических условиях, подготовка к выполнению ФЗ-485</w:t>
      </w:r>
    </w:p>
    <w:p w:rsidR="003F5A11" w:rsidRPr="000A4916" w:rsidRDefault="000A4916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Управление государственными и муниципальными закупками</w:t>
      </w:r>
      <w:r w:rsidR="003F5A11"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3F5A11" w:rsidRPr="000A4916" w:rsidRDefault="003F5A11" w:rsidP="003F5A11">
      <w:pPr>
        <w:pStyle w:val="a5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916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Противодействие коррупции.</w:t>
      </w:r>
    </w:p>
    <w:p w:rsidR="003F5A11" w:rsidRDefault="003F5A11" w:rsidP="002965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44DBF" w:rsidRPr="00A13CA7" w:rsidRDefault="00C44DBF" w:rsidP="00C44DB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A13CA7">
        <w:rPr>
          <w:rFonts w:ascii="Times New Roman" w:eastAsia="Calibri" w:hAnsi="Times New Roman" w:cs="Times New Roman"/>
          <w:bCs/>
          <w:sz w:val="28"/>
          <w:szCs w:val="28"/>
          <w:u w:val="single"/>
        </w:rPr>
        <w:t>Работа Коллегии КСП ГО Евпатория РК:</w:t>
      </w:r>
    </w:p>
    <w:p w:rsidR="00C44DBF" w:rsidRDefault="006A5DED" w:rsidP="00C44D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="00C44DBF">
        <w:rPr>
          <w:rFonts w:ascii="Times New Roman" w:eastAsia="Calibri" w:hAnsi="Times New Roman" w:cs="Times New Roman"/>
          <w:bCs/>
          <w:sz w:val="28"/>
          <w:szCs w:val="28"/>
        </w:rPr>
        <w:t xml:space="preserve"> КСП ГО Евпатория РК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 2016 года</w:t>
      </w:r>
      <w:r w:rsidR="00C44DBF">
        <w:rPr>
          <w:rFonts w:ascii="Times New Roman" w:eastAsia="Calibri" w:hAnsi="Times New Roman" w:cs="Times New Roman"/>
          <w:bCs/>
          <w:sz w:val="28"/>
          <w:szCs w:val="28"/>
        </w:rPr>
        <w:t xml:space="preserve"> действует коллегиальный совещательный орган – Коллегия КСП ГО Евпатория РК (далее - Коллегия). Деятельность Коллегии урегулирована Регламентом КСП ГО Евпатория РК.</w:t>
      </w:r>
    </w:p>
    <w:p w:rsidR="00075501" w:rsidRPr="00075501" w:rsidRDefault="00C44DBF" w:rsidP="009344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9344C9">
        <w:rPr>
          <w:rFonts w:ascii="Times New Roman" w:hAnsi="Times New Roman" w:cs="Times New Roman"/>
          <w:sz w:val="28"/>
          <w:szCs w:val="28"/>
        </w:rPr>
        <w:t>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 w:rsidR="009344C9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9344C9" w:rsidRPr="0062528A">
        <w:rPr>
          <w:rFonts w:ascii="Times New Roman" w:hAnsi="Times New Roman" w:cs="Times New Roman"/>
          <w:sz w:val="28"/>
          <w:szCs w:val="28"/>
        </w:rPr>
        <w:t>проведено 1</w:t>
      </w:r>
      <w:r w:rsidR="0062528A" w:rsidRPr="0062528A">
        <w:rPr>
          <w:rFonts w:ascii="Times New Roman" w:hAnsi="Times New Roman" w:cs="Times New Roman"/>
          <w:sz w:val="28"/>
          <w:szCs w:val="28"/>
        </w:rPr>
        <w:t>8</w:t>
      </w:r>
      <w:r w:rsidR="009344C9" w:rsidRPr="0062528A">
        <w:rPr>
          <w:rFonts w:ascii="Times New Roman" w:hAnsi="Times New Roman" w:cs="Times New Roman"/>
          <w:sz w:val="28"/>
          <w:szCs w:val="28"/>
        </w:rPr>
        <w:t xml:space="preserve"> заседаний Коллегии, на которых</w:t>
      </w:r>
      <w:r w:rsidR="00075501" w:rsidRPr="0062528A">
        <w:rPr>
          <w:rFonts w:ascii="Times New Roman" w:hAnsi="Times New Roman" w:cs="Times New Roman"/>
          <w:sz w:val="28"/>
          <w:szCs w:val="28"/>
        </w:rPr>
        <w:t xml:space="preserve"> </w:t>
      </w:r>
      <w:r w:rsidR="00303D39" w:rsidRPr="0062528A">
        <w:rPr>
          <w:rFonts w:ascii="Times New Roman" w:hAnsi="Times New Roman" w:cs="Times New Roman"/>
          <w:sz w:val="28"/>
          <w:szCs w:val="28"/>
        </w:rPr>
        <w:t xml:space="preserve">рассматривались вопросы: </w:t>
      </w:r>
      <w:r w:rsidR="00075501" w:rsidRPr="0062528A">
        <w:rPr>
          <w:rFonts w:ascii="Times New Roman" w:hAnsi="Times New Roman" w:cs="Times New Roman"/>
          <w:sz w:val="28"/>
          <w:szCs w:val="28"/>
        </w:rPr>
        <w:t>об одобрении о</w:t>
      </w:r>
      <w:r w:rsidR="00303D39" w:rsidRPr="0062528A">
        <w:rPr>
          <w:rFonts w:ascii="Times New Roman" w:hAnsi="Times New Roman" w:cs="Times New Roman"/>
          <w:sz w:val="28"/>
          <w:szCs w:val="28"/>
        </w:rPr>
        <w:t xml:space="preserve">тчетов </w:t>
      </w:r>
      <w:r w:rsidR="00303D39" w:rsidRPr="0062528A">
        <w:rPr>
          <w:rFonts w:ascii="Times New Roman" w:eastAsia="Times New Roman" w:hAnsi="Times New Roman" w:cs="Times New Roman"/>
          <w:color w:val="050505"/>
          <w:sz w:val="28"/>
          <w:szCs w:val="28"/>
        </w:rPr>
        <w:t>о результатах</w:t>
      </w:r>
      <w:r w:rsidR="00303D39" w:rsidRPr="0007550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контрольных </w:t>
      </w:r>
      <w:r w:rsidR="009344C9">
        <w:rPr>
          <w:rFonts w:ascii="Times New Roman" w:eastAsia="Times New Roman" w:hAnsi="Times New Roman" w:cs="Times New Roman"/>
          <w:color w:val="050505"/>
          <w:sz w:val="28"/>
          <w:szCs w:val="28"/>
        </w:rPr>
        <w:t>и заключений о результатах экспертно-аналитических мероприятий</w:t>
      </w:r>
      <w:r w:rsidR="00075501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; </w:t>
      </w:r>
      <w:r w:rsidR="00075501" w:rsidRPr="00075501">
        <w:rPr>
          <w:rFonts w:ascii="Times New Roman" w:eastAsia="Times New Roman" w:hAnsi="Times New Roman" w:cs="Times New Roman"/>
          <w:color w:val="050505"/>
          <w:sz w:val="28"/>
          <w:szCs w:val="28"/>
        </w:rPr>
        <w:t>о</w:t>
      </w:r>
      <w:r w:rsidR="00075501" w:rsidRPr="00075501">
        <w:rPr>
          <w:rFonts w:ascii="Times New Roman" w:hAnsi="Times New Roman" w:cs="Times New Roman"/>
          <w:sz w:val="28"/>
          <w:szCs w:val="28"/>
        </w:rPr>
        <w:t>б исполнении представлений и предписаний, внесенных объектам контроля по результатам проверок, проведенных в 201</w:t>
      </w:r>
      <w:r w:rsidR="00CE7BAD">
        <w:rPr>
          <w:rFonts w:ascii="Times New Roman" w:hAnsi="Times New Roman" w:cs="Times New Roman"/>
          <w:sz w:val="28"/>
          <w:szCs w:val="28"/>
        </w:rPr>
        <w:t>8</w:t>
      </w:r>
      <w:r w:rsidR="00075501" w:rsidRPr="00075501">
        <w:rPr>
          <w:rFonts w:ascii="Times New Roman" w:hAnsi="Times New Roman" w:cs="Times New Roman"/>
          <w:sz w:val="28"/>
          <w:szCs w:val="28"/>
        </w:rPr>
        <w:t>-202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 w:rsidR="00075501" w:rsidRPr="00075501">
        <w:rPr>
          <w:rFonts w:ascii="Times New Roman" w:hAnsi="Times New Roman" w:cs="Times New Roman"/>
          <w:sz w:val="28"/>
          <w:szCs w:val="28"/>
        </w:rPr>
        <w:t xml:space="preserve"> гг., срок исполнения которых истек;</w:t>
      </w:r>
      <w:r w:rsidR="00075501" w:rsidRPr="00075501">
        <w:rPr>
          <w:rFonts w:ascii="inherit" w:eastAsia="Times New Roman" w:hAnsi="inherit" w:cs="Segoe UI"/>
          <w:color w:val="050505"/>
          <w:sz w:val="23"/>
          <w:szCs w:val="23"/>
        </w:rPr>
        <w:t xml:space="preserve"> </w:t>
      </w:r>
      <w:r w:rsidR="00075501" w:rsidRPr="00075501">
        <w:rPr>
          <w:rFonts w:ascii="Times New Roman" w:hAnsi="Times New Roman" w:cs="Times New Roman"/>
          <w:sz w:val="28"/>
          <w:szCs w:val="28"/>
        </w:rPr>
        <w:t>корректировк</w:t>
      </w:r>
      <w:r w:rsidR="009344C9">
        <w:rPr>
          <w:rFonts w:ascii="Times New Roman" w:hAnsi="Times New Roman" w:cs="Times New Roman"/>
          <w:sz w:val="28"/>
          <w:szCs w:val="28"/>
        </w:rPr>
        <w:t>и</w:t>
      </w:r>
      <w:r w:rsidR="00075501" w:rsidRPr="00075501">
        <w:rPr>
          <w:rFonts w:ascii="Times New Roman" w:hAnsi="Times New Roman" w:cs="Times New Roman"/>
          <w:sz w:val="28"/>
          <w:szCs w:val="28"/>
        </w:rPr>
        <w:t xml:space="preserve"> Годового плана работы на 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 w:rsidR="009344C9">
        <w:rPr>
          <w:rFonts w:ascii="Times New Roman" w:hAnsi="Times New Roman" w:cs="Times New Roman"/>
          <w:sz w:val="28"/>
          <w:szCs w:val="28"/>
        </w:rPr>
        <w:t xml:space="preserve"> год и утверждени</w:t>
      </w:r>
      <w:r w:rsidR="006A5DED">
        <w:rPr>
          <w:rFonts w:ascii="Times New Roman" w:hAnsi="Times New Roman" w:cs="Times New Roman"/>
          <w:sz w:val="28"/>
          <w:szCs w:val="28"/>
        </w:rPr>
        <w:t>е</w:t>
      </w:r>
      <w:r w:rsidR="009344C9">
        <w:rPr>
          <w:rFonts w:ascii="Times New Roman" w:hAnsi="Times New Roman" w:cs="Times New Roman"/>
          <w:sz w:val="28"/>
          <w:szCs w:val="28"/>
        </w:rPr>
        <w:t xml:space="preserve"> </w:t>
      </w:r>
      <w:r w:rsidR="00075501" w:rsidRPr="00075501">
        <w:rPr>
          <w:rFonts w:ascii="Times New Roman" w:eastAsia="Times New Roman" w:hAnsi="Times New Roman" w:cs="Times New Roman"/>
          <w:color w:val="050505"/>
          <w:sz w:val="28"/>
          <w:szCs w:val="28"/>
        </w:rPr>
        <w:t>Годового плана работы на 202</w:t>
      </w:r>
      <w:r w:rsidR="00C206F7">
        <w:rPr>
          <w:rFonts w:ascii="Times New Roman" w:eastAsia="Times New Roman" w:hAnsi="Times New Roman" w:cs="Times New Roman"/>
          <w:color w:val="050505"/>
          <w:sz w:val="28"/>
          <w:szCs w:val="28"/>
        </w:rPr>
        <w:t>5</w:t>
      </w:r>
      <w:r w:rsidR="009344C9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год. Обязательному рассмотрению Коллегией подлежали обращения руководителей объектов контроля о продлении сроков исполнения представлений и предписаний КСП ГО Евпатория</w:t>
      </w:r>
      <w:r w:rsidR="00637A46">
        <w:rPr>
          <w:rFonts w:ascii="Times New Roman" w:eastAsia="Times New Roman" w:hAnsi="Times New Roman" w:cs="Times New Roman"/>
          <w:color w:val="050505"/>
          <w:sz w:val="28"/>
          <w:szCs w:val="28"/>
        </w:rPr>
        <w:t xml:space="preserve"> РК</w:t>
      </w:r>
      <w:r w:rsidR="009344C9">
        <w:rPr>
          <w:rFonts w:ascii="Times New Roman" w:eastAsia="Times New Roman" w:hAnsi="Times New Roman" w:cs="Times New Roman"/>
          <w:color w:val="050505"/>
          <w:sz w:val="28"/>
          <w:szCs w:val="28"/>
        </w:rPr>
        <w:t>.</w:t>
      </w:r>
    </w:p>
    <w:p w:rsidR="0028260C" w:rsidRDefault="0028260C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DBF" w:rsidRPr="00684AEB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4AEB">
        <w:rPr>
          <w:rFonts w:ascii="Times New Roman" w:hAnsi="Times New Roman" w:cs="Times New Roman"/>
          <w:sz w:val="28"/>
          <w:szCs w:val="28"/>
          <w:u w:val="single"/>
        </w:rPr>
        <w:t>Взаимодействие с Евпаторийским го</w:t>
      </w:r>
      <w:r>
        <w:rPr>
          <w:rFonts w:ascii="Times New Roman" w:hAnsi="Times New Roman" w:cs="Times New Roman"/>
          <w:sz w:val="28"/>
          <w:szCs w:val="28"/>
          <w:u w:val="single"/>
        </w:rPr>
        <w:t>родским советом Республики Крым</w:t>
      </w:r>
    </w:p>
    <w:p w:rsidR="00C44DBF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</w:t>
      </w:r>
      <w:r w:rsidR="00946D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4C2B5E">
        <w:rPr>
          <w:rFonts w:ascii="Times New Roman" w:hAnsi="Times New Roman" w:cs="Times New Roman"/>
          <w:sz w:val="28"/>
          <w:szCs w:val="28"/>
        </w:rPr>
        <w:t>должностные лица</w:t>
      </w:r>
      <w:r>
        <w:rPr>
          <w:rFonts w:ascii="Times New Roman" w:hAnsi="Times New Roman" w:cs="Times New Roman"/>
          <w:sz w:val="28"/>
          <w:szCs w:val="28"/>
        </w:rPr>
        <w:t xml:space="preserve"> КСП ГО Евпатория РК принимал</w:t>
      </w:r>
      <w:r w:rsidR="004C2B5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в заседаниях депутатских комитетов</w:t>
      </w:r>
      <w:r w:rsidR="00971B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рассмотрении проектов решений, по которым контрольно-счетным органом готовились заключения, а также в качестве докладчик</w:t>
      </w:r>
      <w:r w:rsidR="004C2B5E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16E">
        <w:rPr>
          <w:rFonts w:ascii="Times New Roman" w:hAnsi="Times New Roman" w:cs="Times New Roman"/>
          <w:sz w:val="28"/>
          <w:szCs w:val="28"/>
        </w:rPr>
        <w:t>по результатам проведе</w:t>
      </w:r>
      <w:r w:rsidR="00EA0A34">
        <w:rPr>
          <w:rFonts w:ascii="Times New Roman" w:hAnsi="Times New Roman" w:cs="Times New Roman"/>
          <w:sz w:val="28"/>
          <w:szCs w:val="28"/>
        </w:rPr>
        <w:t xml:space="preserve">нных контрольных и экспертно-аналитических мероприятий и </w:t>
      </w:r>
      <w:r>
        <w:rPr>
          <w:rFonts w:ascii="Times New Roman" w:hAnsi="Times New Roman" w:cs="Times New Roman"/>
          <w:sz w:val="28"/>
          <w:szCs w:val="28"/>
        </w:rPr>
        <w:t xml:space="preserve">по проектам решений, которые </w:t>
      </w:r>
      <w:r w:rsidR="00EA0A34">
        <w:rPr>
          <w:rFonts w:ascii="Times New Roman" w:hAnsi="Times New Roman" w:cs="Times New Roman"/>
          <w:sz w:val="28"/>
          <w:szCs w:val="28"/>
        </w:rPr>
        <w:t>вносились КСП ГО Евпатория РК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211" w:rsidRDefault="009344C9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9344C9">
        <w:rPr>
          <w:rFonts w:ascii="Times New Roman" w:hAnsi="Times New Roman" w:cs="Times New Roman"/>
          <w:sz w:val="28"/>
          <w:szCs w:val="28"/>
        </w:rPr>
        <w:t>части 2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</w:t>
      </w:r>
      <w:r w:rsidR="00BD3DE8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9344C9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образований»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КСП ГО Евпатория РК ежеквартально направлялись в Евпаторийский городской совет и Главе города и</w:t>
      </w:r>
      <w:r w:rsidRPr="009344C9"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344C9">
        <w:rPr>
          <w:rFonts w:ascii="Times New Roman" w:hAnsi="Times New Roman" w:cs="Times New Roman"/>
          <w:sz w:val="28"/>
          <w:szCs w:val="28"/>
        </w:rPr>
        <w:t xml:space="preserve"> о проведенных Контрольно-счётным органом – Контрольно-счетной палатой городского округа Евпатория Республики Крым мероприятиях и о ходе исполнения бюджета городского округа Евпатория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B3B25" w:rsidRDefault="00DB3B25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результаты проведенных контрольных мероприятий и заключения по результатам экспертно-аналитических мероприятий доводятся до сведения депутатов путем обсуждения на депутатских комитетах и рассмотрения на сессиях Евпаторийского городского совета.</w:t>
      </w:r>
    </w:p>
    <w:p w:rsidR="008F7211" w:rsidRDefault="008F7211" w:rsidP="00DB3B2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211">
        <w:rPr>
          <w:rFonts w:ascii="Times New Roman" w:hAnsi="Times New Roman" w:cs="Times New Roman"/>
          <w:sz w:val="28"/>
          <w:szCs w:val="28"/>
        </w:rPr>
        <w:t>Отчет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F7211">
        <w:rPr>
          <w:rFonts w:ascii="Times New Roman" w:hAnsi="Times New Roman" w:cs="Times New Roman"/>
          <w:sz w:val="28"/>
          <w:szCs w:val="28"/>
        </w:rPr>
        <w:t xml:space="preserve"> о проведенных Контрольно-счётным органом – Контрольно-счетной палатой городского округа Евпатория Республики Крым мероприятиях за 1 квартал</w:t>
      </w:r>
      <w:r>
        <w:rPr>
          <w:rFonts w:ascii="Times New Roman" w:hAnsi="Times New Roman" w:cs="Times New Roman"/>
          <w:sz w:val="28"/>
          <w:szCs w:val="28"/>
        </w:rPr>
        <w:t>, 1 полугодие и 9 месяцев 202</w:t>
      </w:r>
      <w:r w:rsidR="00C206F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721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размещены в открытом доступе с решениями Евпаторийского городского совета Республики Крым. </w:t>
      </w:r>
    </w:p>
    <w:p w:rsidR="00BE6702" w:rsidRDefault="00BE6702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4DBF" w:rsidRPr="00611DCF" w:rsidRDefault="00C44DBF" w:rsidP="00C44DBF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11DCF">
        <w:rPr>
          <w:rFonts w:ascii="Times New Roman" w:hAnsi="Times New Roman" w:cs="Times New Roman"/>
          <w:sz w:val="28"/>
          <w:szCs w:val="28"/>
          <w:u w:val="single"/>
        </w:rPr>
        <w:t>Взаимодействие с администрацией города Евпатории</w:t>
      </w:r>
    </w:p>
    <w:p w:rsidR="0016088E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88E">
        <w:rPr>
          <w:rFonts w:ascii="Times New Roman" w:eastAsia="Calibri" w:hAnsi="Times New Roman" w:cs="Times New Roman"/>
          <w:sz w:val="28"/>
          <w:szCs w:val="28"/>
        </w:rPr>
        <w:t>По результатам проведенных контрольных и экспертно-аналитических мероприятий</w:t>
      </w:r>
      <w:r w:rsidR="008642F7">
        <w:rPr>
          <w:rFonts w:ascii="Times New Roman" w:eastAsia="Calibri" w:hAnsi="Times New Roman" w:cs="Times New Roman"/>
          <w:sz w:val="28"/>
          <w:szCs w:val="28"/>
        </w:rPr>
        <w:t>, экспертизы проекта бюджета</w:t>
      </w:r>
      <w:r w:rsidRPr="0016088E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C206F7">
        <w:rPr>
          <w:rFonts w:ascii="Times New Roman" w:eastAsia="Calibri" w:hAnsi="Times New Roman" w:cs="Times New Roman"/>
          <w:sz w:val="28"/>
          <w:szCs w:val="28"/>
        </w:rPr>
        <w:t>4</w:t>
      </w:r>
      <w:r w:rsidRPr="0016088E">
        <w:rPr>
          <w:rFonts w:ascii="Times New Roman" w:eastAsia="Calibri" w:hAnsi="Times New Roman" w:cs="Times New Roman"/>
          <w:sz w:val="28"/>
          <w:szCs w:val="28"/>
        </w:rPr>
        <w:t xml:space="preserve"> году было направлено </w:t>
      </w:r>
      <w:r w:rsidR="008642F7">
        <w:rPr>
          <w:rFonts w:ascii="Times New Roman" w:eastAsia="Calibri" w:hAnsi="Times New Roman" w:cs="Times New Roman"/>
          <w:sz w:val="28"/>
          <w:szCs w:val="28"/>
        </w:rPr>
        <w:t>5</w:t>
      </w:r>
      <w:r w:rsidR="00C206F7">
        <w:rPr>
          <w:rFonts w:ascii="Times New Roman" w:eastAsia="Calibri" w:hAnsi="Times New Roman" w:cs="Times New Roman"/>
          <w:sz w:val="28"/>
          <w:szCs w:val="28"/>
        </w:rPr>
        <w:t>5</w:t>
      </w:r>
      <w:r w:rsidR="008642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088E">
        <w:rPr>
          <w:rFonts w:ascii="Times New Roman" w:eastAsia="Calibri" w:hAnsi="Times New Roman" w:cs="Times New Roman"/>
          <w:sz w:val="28"/>
          <w:szCs w:val="28"/>
        </w:rPr>
        <w:t>информационных пис</w:t>
      </w:r>
      <w:r w:rsidR="00B451B0">
        <w:rPr>
          <w:rFonts w:ascii="Times New Roman" w:eastAsia="Calibri" w:hAnsi="Times New Roman" w:cs="Times New Roman"/>
          <w:sz w:val="28"/>
          <w:szCs w:val="28"/>
        </w:rPr>
        <w:t>ьма</w:t>
      </w:r>
      <w:r w:rsidRPr="0016088E">
        <w:rPr>
          <w:rFonts w:ascii="Times New Roman" w:eastAsia="Calibri" w:hAnsi="Times New Roman" w:cs="Times New Roman"/>
          <w:sz w:val="28"/>
          <w:szCs w:val="28"/>
        </w:rPr>
        <w:t xml:space="preserve"> с предложениями (рекомендациями) в адрес главы администрации, руководителей структурных подразделений администрации. </w:t>
      </w:r>
      <w:r w:rsidR="008642F7">
        <w:rPr>
          <w:rFonts w:ascii="Times New Roman" w:eastAsia="Calibri" w:hAnsi="Times New Roman" w:cs="Times New Roman"/>
          <w:sz w:val="28"/>
          <w:szCs w:val="28"/>
        </w:rPr>
        <w:t>П</w:t>
      </w:r>
      <w:r w:rsidRPr="0016088E">
        <w:rPr>
          <w:rFonts w:ascii="Times New Roman" w:eastAsia="Calibri" w:hAnsi="Times New Roman" w:cs="Times New Roman"/>
          <w:sz w:val="28"/>
          <w:szCs w:val="28"/>
        </w:rPr>
        <w:t>олучателями вышеуказанных предложений и рекомендаций предоставлены сведения о принятых мерах по реализации предложений КСП ГО Евпатория РК.</w:t>
      </w:r>
    </w:p>
    <w:p w:rsidR="00B451B0" w:rsidRDefault="00B451B0" w:rsidP="00B451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 результатам</w:t>
      </w:r>
      <w:r w:rsidRPr="00B451B0">
        <w:rPr>
          <w:rFonts w:ascii="Times New Roman" w:eastAsia="Calibri" w:hAnsi="Times New Roman" w:cs="Times New Roman"/>
          <w:sz w:val="28"/>
          <w:szCs w:val="28"/>
        </w:rPr>
        <w:t xml:space="preserve"> мониторинга бюджетного процесса в муниципальном образовании городской округ Евпатория Республики Крым и анализа принятых администрацией постановлений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451B0">
        <w:rPr>
          <w:rFonts w:ascii="Times New Roman" w:eastAsia="Calibri" w:hAnsi="Times New Roman" w:cs="Times New Roman"/>
          <w:sz w:val="28"/>
          <w:szCs w:val="28"/>
        </w:rPr>
        <w:t xml:space="preserve"> адрес главы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было</w:t>
      </w:r>
      <w:r w:rsidRPr="00B451B0">
        <w:rPr>
          <w:rFonts w:ascii="Times New Roman" w:eastAsia="Calibri" w:hAnsi="Times New Roman" w:cs="Times New Roman"/>
          <w:sz w:val="28"/>
          <w:szCs w:val="28"/>
        </w:rPr>
        <w:t xml:space="preserve"> направлено </w:t>
      </w:r>
      <w:r>
        <w:rPr>
          <w:rFonts w:ascii="Times New Roman" w:eastAsia="Calibri" w:hAnsi="Times New Roman" w:cs="Times New Roman"/>
          <w:sz w:val="28"/>
          <w:szCs w:val="28"/>
        </w:rPr>
        <w:t>три</w:t>
      </w:r>
      <w:r w:rsidRPr="00B451B0">
        <w:rPr>
          <w:rFonts w:ascii="Times New Roman" w:eastAsia="Calibri" w:hAnsi="Times New Roman" w:cs="Times New Roman"/>
          <w:sz w:val="28"/>
          <w:szCs w:val="28"/>
        </w:rPr>
        <w:t xml:space="preserve"> информационных письма о</w:t>
      </w:r>
      <w:r>
        <w:rPr>
          <w:rFonts w:ascii="Times New Roman" w:eastAsia="Calibri" w:hAnsi="Times New Roman" w:cs="Times New Roman"/>
          <w:sz w:val="28"/>
          <w:szCs w:val="28"/>
        </w:rPr>
        <w:t>б установленных недостатках и предложениях КСП ГО Евпатория РК, направленных на их устранение</w:t>
      </w:r>
      <w:r w:rsidRPr="00B451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A46" w:rsidRDefault="00B451B0" w:rsidP="00C20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51B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8260C" w:rsidRPr="006D4ECF" w:rsidRDefault="0028260C" w:rsidP="0028260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6D4EC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Взаимодействие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с правоохранительными органами и </w:t>
      </w:r>
      <w:r w:rsidRPr="006D4ECF">
        <w:rPr>
          <w:rFonts w:ascii="Times New Roman" w:eastAsia="Calibri" w:hAnsi="Times New Roman" w:cs="Times New Roman"/>
          <w:bCs/>
          <w:sz w:val="28"/>
          <w:szCs w:val="28"/>
          <w:u w:val="single"/>
        </w:rPr>
        <w:t>прокуратурой</w:t>
      </w:r>
      <w:r>
        <w:rPr>
          <w:rFonts w:ascii="Times New Roman" w:eastAsia="Calibri" w:hAnsi="Times New Roman" w:cs="Times New Roman"/>
          <w:bCs/>
          <w:sz w:val="28"/>
          <w:szCs w:val="28"/>
          <w:u w:val="single"/>
        </w:rPr>
        <w:t xml:space="preserve"> г. Евпатории</w:t>
      </w:r>
    </w:p>
    <w:p w:rsidR="0028260C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КСП ГО Евпатория РК взаимодействует на основе заключенных соглашений с </w:t>
      </w:r>
      <w:r w:rsidR="00C66A19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рокуратурой города Евпатории и Следственным отделом по г. Евпатории Главного следственного управления Следственного комитета Российской Федерации по Республике Крым</w:t>
      </w:r>
      <w:r w:rsidR="00637A46">
        <w:rPr>
          <w:rFonts w:ascii="Times New Roman" w:eastAsia="Calibri" w:hAnsi="Times New Roman" w:cs="Times New Roman"/>
          <w:bCs/>
          <w:sz w:val="28"/>
          <w:szCs w:val="28"/>
        </w:rPr>
        <w:t xml:space="preserve"> и г. Севастополю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F246D0" w:rsidRDefault="00F0309A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C206F7">
        <w:rPr>
          <w:rFonts w:ascii="Times New Roman" w:eastAsia="Calibri" w:hAnsi="Times New Roman" w:cs="Times New Roman"/>
          <w:bCs/>
          <w:sz w:val="28"/>
          <w:szCs w:val="28"/>
        </w:rPr>
        <w:t>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году </w:t>
      </w:r>
      <w:r w:rsidRPr="00F0309A">
        <w:rPr>
          <w:rFonts w:ascii="Times New Roman" w:eastAsia="Calibri" w:hAnsi="Times New Roman" w:cs="Times New Roman"/>
          <w:bCs/>
          <w:sz w:val="28"/>
          <w:szCs w:val="28"/>
        </w:rPr>
        <w:t xml:space="preserve">сотрудниками КСП ГО Евпатория РК подготовлено </w:t>
      </w:r>
      <w:r w:rsidR="00C206F7">
        <w:rPr>
          <w:rFonts w:ascii="Times New Roman" w:eastAsia="Calibri" w:hAnsi="Times New Roman" w:cs="Times New Roman"/>
          <w:bCs/>
          <w:sz w:val="28"/>
          <w:szCs w:val="28"/>
        </w:rPr>
        <w:t>10</w:t>
      </w:r>
      <w:r w:rsidR="00F246D0" w:rsidRPr="00F246D0">
        <w:rPr>
          <w:rFonts w:ascii="Times New Roman" w:eastAsia="Calibri" w:hAnsi="Times New Roman" w:cs="Times New Roman"/>
          <w:bCs/>
          <w:sz w:val="28"/>
          <w:szCs w:val="28"/>
        </w:rPr>
        <w:t xml:space="preserve"> справок по вопросам, изученным в рамках требований прокуратуры г. Евпатории, обращени</w:t>
      </w:r>
      <w:r w:rsidR="005C72FB">
        <w:rPr>
          <w:rFonts w:ascii="Times New Roman" w:eastAsia="Calibri" w:hAnsi="Times New Roman" w:cs="Times New Roman"/>
          <w:bCs/>
          <w:sz w:val="28"/>
          <w:szCs w:val="28"/>
        </w:rPr>
        <w:t>й</w:t>
      </w:r>
      <w:r w:rsidR="00F246D0" w:rsidRPr="00F246D0">
        <w:rPr>
          <w:rFonts w:ascii="Times New Roman" w:eastAsia="Calibri" w:hAnsi="Times New Roman" w:cs="Times New Roman"/>
          <w:bCs/>
          <w:sz w:val="28"/>
          <w:szCs w:val="28"/>
        </w:rPr>
        <w:t xml:space="preserve"> Отдела в городе Евпатория Управления по Республике Крым и городу Севастополю Федеральной службы безопасности Российской Федерации и ОМВД по г. Евпатории о проведении исследования документов</w:t>
      </w:r>
      <w:r w:rsidR="00F246D0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28260C" w:rsidRPr="00872B9F" w:rsidRDefault="0028260C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 рамках </w:t>
      </w:r>
      <w:r w:rsidR="002A0ADD">
        <w:rPr>
          <w:rFonts w:ascii="Times New Roman" w:eastAsia="Calibri" w:hAnsi="Times New Roman" w:cs="Times New Roman"/>
          <w:bCs/>
          <w:sz w:val="28"/>
          <w:szCs w:val="28"/>
        </w:rPr>
        <w:t>с</w:t>
      </w:r>
      <w:r>
        <w:rPr>
          <w:rFonts w:ascii="Times New Roman" w:eastAsia="Calibri" w:hAnsi="Times New Roman" w:cs="Times New Roman"/>
          <w:bCs/>
          <w:sz w:val="28"/>
          <w:szCs w:val="28"/>
        </w:rPr>
        <w:t>оглашени</w:t>
      </w:r>
      <w:r w:rsidR="005C72FB">
        <w:rPr>
          <w:rFonts w:ascii="Times New Roman" w:eastAsia="Calibri" w:hAnsi="Times New Roman" w:cs="Times New Roman"/>
          <w:bCs/>
          <w:sz w:val="28"/>
          <w:szCs w:val="28"/>
        </w:rPr>
        <w:t>я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 взаимодействии в адрес </w:t>
      </w:r>
      <w:r w:rsidR="00B57DAC">
        <w:rPr>
          <w:rFonts w:ascii="Times New Roman" w:eastAsia="Calibri" w:hAnsi="Times New Roman" w:cs="Times New Roman"/>
          <w:bCs/>
          <w:sz w:val="28"/>
          <w:szCs w:val="28"/>
        </w:rPr>
        <w:t>п</w:t>
      </w:r>
      <w:r>
        <w:rPr>
          <w:rFonts w:ascii="Times New Roman" w:eastAsia="Calibri" w:hAnsi="Times New Roman" w:cs="Times New Roman"/>
          <w:bCs/>
          <w:sz w:val="28"/>
          <w:szCs w:val="28"/>
        </w:rPr>
        <w:t>рокуратуры города Евпатории направля</w:t>
      </w:r>
      <w:r w:rsidR="000004D9">
        <w:rPr>
          <w:rFonts w:ascii="Times New Roman" w:eastAsia="Calibri" w:hAnsi="Times New Roman" w:cs="Times New Roman"/>
          <w:bCs/>
          <w:sz w:val="28"/>
          <w:szCs w:val="28"/>
        </w:rPr>
        <w:t xml:space="preserve">лась информация о результатах проведенных мероприятий, </w:t>
      </w:r>
      <w:r>
        <w:rPr>
          <w:rFonts w:ascii="Times New Roman" w:eastAsia="Calibri" w:hAnsi="Times New Roman" w:cs="Times New Roman"/>
          <w:bCs/>
          <w:sz w:val="28"/>
          <w:szCs w:val="28"/>
        </w:rPr>
        <w:t>отчеты и заключения по результатам провед</w:t>
      </w:r>
      <w:r w:rsidR="003466BD">
        <w:rPr>
          <w:rFonts w:ascii="Times New Roman" w:eastAsia="Calibri" w:hAnsi="Times New Roman" w:cs="Times New Roman"/>
          <w:bCs/>
          <w:sz w:val="28"/>
          <w:szCs w:val="28"/>
        </w:rPr>
        <w:t>е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нных </w:t>
      </w:r>
      <w:r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контрольных и экспертно-аналитических мероприятий. </w:t>
      </w:r>
    </w:p>
    <w:p w:rsidR="005C72FB" w:rsidRPr="00872B9F" w:rsidRDefault="005C72FB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По обращению Следственного отдела по г. Евпатория ГСУ СК РФ по РК и г. Севастополю было проведено 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экспертно-аналитическое </w:t>
      </w:r>
      <w:r w:rsidRPr="00872B9F">
        <w:rPr>
          <w:rFonts w:ascii="Times New Roman" w:eastAsia="Calibri" w:hAnsi="Times New Roman" w:cs="Times New Roman"/>
          <w:bCs/>
          <w:sz w:val="28"/>
          <w:szCs w:val="28"/>
        </w:rPr>
        <w:t>мероприяти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 – 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872B9F" w:rsidRPr="00872B9F">
        <w:rPr>
          <w:rFonts w:ascii="Times New Roman" w:hAnsi="Times New Roman" w:cs="Times New Roman"/>
          <w:bCs/>
          <w:sz w:val="28"/>
          <w:szCs w:val="28"/>
        </w:rPr>
        <w:t>нализ реализации мероприятия «</w:t>
      </w:r>
      <w:r w:rsidR="00872B9F" w:rsidRPr="00872B9F">
        <w:rPr>
          <w:rFonts w:ascii="Times New Roman" w:hAnsi="Times New Roman" w:cs="Times New Roman"/>
          <w:bCs/>
          <w:iCs/>
          <w:sz w:val="28"/>
          <w:szCs w:val="28"/>
        </w:rPr>
        <w:t>Реконструкция набережной им. Терешковой с прилегающим сквером им. Караева с берегоукрепительными работами, Республика Крым, г. Евпатория»</w:t>
      </w:r>
      <w:r w:rsidR="00872B9F" w:rsidRPr="00872B9F">
        <w:rPr>
          <w:rFonts w:ascii="Times New Roman" w:hAnsi="Times New Roman" w:cs="Times New Roman"/>
          <w:bCs/>
          <w:sz w:val="28"/>
          <w:szCs w:val="28"/>
        </w:rPr>
        <w:t xml:space="preserve"> муниципальной программы по реализации государственной программы Российской Федерации «Социально–экономическое развитие Республики Крым и г. Севастополя»</w:t>
      </w:r>
      <w:r w:rsidRPr="00872B9F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151275" w:rsidRPr="00872B9F" w:rsidRDefault="006D2F55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Прокуратурой города Евпатории по результатам </w:t>
      </w:r>
      <w:r w:rsidR="00352766" w:rsidRPr="00872B9F">
        <w:rPr>
          <w:rFonts w:ascii="Times New Roman" w:eastAsia="Calibri" w:hAnsi="Times New Roman" w:cs="Times New Roman"/>
          <w:bCs/>
          <w:sz w:val="28"/>
          <w:szCs w:val="28"/>
        </w:rPr>
        <w:t>рассмотрения</w:t>
      </w:r>
      <w:r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 материалов </w:t>
      </w:r>
      <w:r w:rsidR="00352766" w:rsidRPr="00872B9F">
        <w:rPr>
          <w:rFonts w:ascii="Times New Roman" w:eastAsia="Calibri" w:hAnsi="Times New Roman" w:cs="Times New Roman"/>
          <w:bCs/>
          <w:sz w:val="28"/>
          <w:szCs w:val="28"/>
        </w:rPr>
        <w:t>контрольных и экспертно-аналитических м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ероприятий КСП ГО Евпатория РК</w:t>
      </w:r>
      <w:r w:rsidR="00352766"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 внесено 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352766"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представлени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="00352766"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администрацию города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 xml:space="preserve"> и 1 </w:t>
      </w:r>
      <w:r w:rsidR="00503B8F">
        <w:rPr>
          <w:rFonts w:ascii="Times New Roman" w:eastAsia="Calibri" w:hAnsi="Times New Roman" w:cs="Times New Roman"/>
          <w:bCs/>
          <w:sz w:val="28"/>
          <w:szCs w:val="28"/>
        </w:rPr>
        <w:t xml:space="preserve">представление 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МБУ «Порядок»</w:t>
      </w:r>
      <w:r w:rsidR="00352766" w:rsidRPr="00872B9F">
        <w:rPr>
          <w:rFonts w:ascii="Times New Roman" w:eastAsia="Calibri" w:hAnsi="Times New Roman" w:cs="Times New Roman"/>
          <w:bCs/>
          <w:sz w:val="28"/>
          <w:szCs w:val="28"/>
        </w:rPr>
        <w:t>, представлен</w:t>
      </w:r>
      <w:r w:rsidR="00872B9F" w:rsidRPr="00872B9F">
        <w:rPr>
          <w:rFonts w:ascii="Times New Roman" w:eastAsia="Calibri" w:hAnsi="Times New Roman" w:cs="Times New Roman"/>
          <w:bCs/>
          <w:sz w:val="28"/>
          <w:szCs w:val="28"/>
        </w:rPr>
        <w:t>ия рассмотрены и удовлетворены.</w:t>
      </w:r>
    </w:p>
    <w:p w:rsidR="00872B9F" w:rsidRDefault="00872B9F" w:rsidP="0028260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4DBF" w:rsidRPr="002829DD" w:rsidRDefault="00C44DBF" w:rsidP="00C44DBF">
      <w:pPr>
        <w:pStyle w:val="a5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9DD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CA1411">
        <w:rPr>
          <w:rFonts w:ascii="Times New Roman" w:hAnsi="Times New Roman" w:cs="Times New Roman"/>
          <w:b/>
          <w:sz w:val="28"/>
          <w:szCs w:val="28"/>
        </w:rPr>
        <w:t>направления</w:t>
      </w:r>
      <w:r w:rsidRPr="002829DD">
        <w:rPr>
          <w:rFonts w:ascii="Times New Roman" w:hAnsi="Times New Roman" w:cs="Times New Roman"/>
          <w:b/>
          <w:sz w:val="28"/>
          <w:szCs w:val="28"/>
        </w:rPr>
        <w:t xml:space="preserve"> деятельности в отчётном </w:t>
      </w:r>
      <w:r w:rsidR="00CA1411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C44DBF" w:rsidRDefault="00C44DBF" w:rsidP="00C44D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411" w:rsidRDefault="00D62A84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2206">
        <w:rPr>
          <w:rFonts w:ascii="Times New Roman" w:hAnsi="Times New Roman" w:cs="Times New Roman"/>
          <w:sz w:val="28"/>
          <w:szCs w:val="28"/>
        </w:rPr>
        <w:t xml:space="preserve">В </w:t>
      </w:r>
      <w:r w:rsidRPr="00C6131D">
        <w:rPr>
          <w:rFonts w:ascii="Times New Roman" w:hAnsi="Times New Roman" w:cs="Times New Roman"/>
          <w:sz w:val="28"/>
          <w:szCs w:val="28"/>
        </w:rPr>
        <w:t xml:space="preserve">соответствии со статьей </w:t>
      </w:r>
      <w:r w:rsidR="00CE2206" w:rsidRPr="00C6131D">
        <w:rPr>
          <w:rFonts w:ascii="Times New Roman" w:hAnsi="Times New Roman" w:cs="Times New Roman"/>
          <w:sz w:val="28"/>
          <w:szCs w:val="28"/>
        </w:rPr>
        <w:t>12</w:t>
      </w:r>
      <w:r w:rsidRPr="00C6131D">
        <w:rPr>
          <w:rFonts w:ascii="Times New Roman" w:hAnsi="Times New Roman" w:cs="Times New Roman"/>
          <w:sz w:val="28"/>
          <w:szCs w:val="28"/>
        </w:rPr>
        <w:t xml:space="preserve"> </w:t>
      </w:r>
      <w:r w:rsidR="00CE2206" w:rsidRPr="00C6131D">
        <w:rPr>
          <w:rFonts w:ascii="Times New Roman" w:hAnsi="Times New Roman" w:cs="Times New Roman"/>
          <w:sz w:val="28"/>
          <w:szCs w:val="28"/>
        </w:rPr>
        <w:t xml:space="preserve">Федерального закона от 07.02.2011 №6-ФЗ «Об общих принципах </w:t>
      </w:r>
      <w:r w:rsidR="00CE2206" w:rsidRPr="00C61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организации и </w:t>
      </w:r>
      <w:r w:rsidR="006348BB" w:rsidRPr="00C6131D">
        <w:rPr>
          <w:rFonts w:ascii="Times New Roman" w:hAnsi="Times New Roman" w:cs="Times New Roman"/>
          <w:sz w:val="28"/>
          <w:szCs w:val="28"/>
          <w:shd w:val="clear" w:color="auto" w:fill="FFFFFF"/>
        </w:rPr>
        <w:t>деятельности контрольно-счетных органов субъектов Российской Федерации,</w:t>
      </w:r>
      <w:r w:rsidR="00CE2206" w:rsidRPr="00C61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32BB4" w:rsidRPr="00C6131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федеральных территорий </w:t>
      </w:r>
      <w:r w:rsidR="00CE2206" w:rsidRPr="00C6131D">
        <w:rPr>
          <w:rFonts w:ascii="Times New Roman" w:hAnsi="Times New Roman" w:cs="Times New Roman"/>
          <w:sz w:val="28"/>
          <w:szCs w:val="28"/>
          <w:shd w:val="clear" w:color="auto" w:fill="FFFFFF"/>
        </w:rPr>
        <w:t>и муниципальных образований»</w:t>
      </w:r>
      <w:r w:rsidRPr="00C6131D">
        <w:rPr>
          <w:rFonts w:ascii="Times New Roman" w:hAnsi="Times New Roman" w:cs="Times New Roman"/>
          <w:sz w:val="28"/>
          <w:szCs w:val="28"/>
        </w:rPr>
        <w:t xml:space="preserve"> </w:t>
      </w:r>
      <w:r w:rsidR="00CE2206" w:rsidRPr="00C6131D">
        <w:rPr>
          <w:rFonts w:ascii="Times New Roman" w:hAnsi="Times New Roman" w:cs="Times New Roman"/>
          <w:sz w:val="28"/>
          <w:szCs w:val="28"/>
        </w:rPr>
        <w:t xml:space="preserve">КСП ГО Евпатория РК </w:t>
      </w:r>
      <w:r w:rsidRPr="00C6131D">
        <w:rPr>
          <w:rFonts w:ascii="Times New Roman" w:hAnsi="Times New Roman" w:cs="Times New Roman"/>
          <w:sz w:val="28"/>
          <w:szCs w:val="28"/>
        </w:rPr>
        <w:t>осуществляет свою деятельность на основе планов, которые</w:t>
      </w:r>
      <w:r w:rsidRPr="00CE2206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ею самостоятельно.</w:t>
      </w:r>
    </w:p>
    <w:p w:rsidR="00D32BB4" w:rsidRDefault="00CE2206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председателя КСП ГО Евпатория РК </w:t>
      </w:r>
      <w:r w:rsidRPr="00503B8F">
        <w:rPr>
          <w:rFonts w:ascii="Times New Roman" w:hAnsi="Times New Roman" w:cs="Times New Roman"/>
          <w:sz w:val="28"/>
          <w:szCs w:val="28"/>
        </w:rPr>
        <w:t>от 2</w:t>
      </w:r>
      <w:r w:rsidR="00503B8F" w:rsidRPr="00503B8F">
        <w:rPr>
          <w:rFonts w:ascii="Times New Roman" w:hAnsi="Times New Roman" w:cs="Times New Roman"/>
          <w:sz w:val="28"/>
          <w:szCs w:val="28"/>
        </w:rPr>
        <w:t>8</w:t>
      </w:r>
      <w:r w:rsidRPr="00503B8F">
        <w:rPr>
          <w:rFonts w:ascii="Times New Roman" w:hAnsi="Times New Roman" w:cs="Times New Roman"/>
          <w:sz w:val="28"/>
          <w:szCs w:val="28"/>
        </w:rPr>
        <w:t>.12.202</w:t>
      </w:r>
      <w:r w:rsidR="00503B8F" w:rsidRPr="00503B8F">
        <w:rPr>
          <w:rFonts w:ascii="Times New Roman" w:hAnsi="Times New Roman" w:cs="Times New Roman"/>
          <w:sz w:val="28"/>
          <w:szCs w:val="28"/>
        </w:rPr>
        <w:t>3</w:t>
      </w:r>
      <w:r w:rsidRPr="00503B8F">
        <w:rPr>
          <w:rFonts w:ascii="Times New Roman" w:hAnsi="Times New Roman" w:cs="Times New Roman"/>
          <w:sz w:val="28"/>
          <w:szCs w:val="28"/>
        </w:rPr>
        <w:t xml:space="preserve"> №01-25/</w:t>
      </w:r>
      <w:r w:rsidR="00503B8F" w:rsidRPr="00503B8F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был утвержден Годовой план работы КСП ГО Евпатория РК на 202</w:t>
      </w:r>
      <w:r w:rsidR="00C6131D">
        <w:rPr>
          <w:rFonts w:ascii="Times New Roman" w:hAnsi="Times New Roman" w:cs="Times New Roman"/>
          <w:sz w:val="28"/>
          <w:szCs w:val="28"/>
        </w:rPr>
        <w:t>4</w:t>
      </w:r>
      <w:r w:rsidR="00FE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  <w:r w:rsidR="00D32BB4">
        <w:rPr>
          <w:rFonts w:ascii="Times New Roman" w:hAnsi="Times New Roman" w:cs="Times New Roman"/>
          <w:sz w:val="28"/>
          <w:szCs w:val="28"/>
        </w:rPr>
        <w:t xml:space="preserve"> </w:t>
      </w:r>
      <w:r w:rsidR="00D32BB4">
        <w:rPr>
          <w:rFonts w:ascii="Times New Roman" w:hAnsi="Times New Roman" w:cs="Times New Roman"/>
          <w:sz w:val="28"/>
          <w:szCs w:val="28"/>
        </w:rPr>
        <w:lastRenderedPageBreak/>
        <w:t>Годовой план работы в установленном порядке размещается в открытом доступе на странице КСП ГО Евпатория РК на портале Правительства Республики Крым и на официальном сайте муниципального образования.</w:t>
      </w:r>
    </w:p>
    <w:p w:rsidR="00CE2206" w:rsidRDefault="00CE2206" w:rsidP="00C44D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Годовой план работы КСП ГО Евпатория РК на 202</w:t>
      </w:r>
      <w:r w:rsidR="00C6131D">
        <w:rPr>
          <w:rFonts w:ascii="Times New Roman" w:hAnsi="Times New Roman" w:cs="Times New Roman"/>
          <w:sz w:val="28"/>
          <w:szCs w:val="28"/>
        </w:rPr>
        <w:t>4</w:t>
      </w:r>
      <w:r w:rsidR="00FE77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FE7790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>включены мероприятия по следующим направлениям деятельности:</w:t>
      </w:r>
    </w:p>
    <w:p w:rsidR="00CE2206" w:rsidRDefault="00CE2206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Организационно-технические мероприятия, включающие в себя организацию обучения, повышения квалификации сотрудников КСП ГО Евпатория РК, актуализацию Регламента КСП ГО Евпатория РК, стандартов</w:t>
      </w:r>
      <w:r w:rsidR="00FE7790">
        <w:rPr>
          <w:rFonts w:ascii="Times New Roman" w:hAnsi="Times New Roman" w:cs="Times New Roman"/>
          <w:sz w:val="28"/>
          <w:szCs w:val="28"/>
        </w:rPr>
        <w:t xml:space="preserve"> и методических рекомендаций, </w:t>
      </w:r>
      <w:r>
        <w:rPr>
          <w:rFonts w:ascii="Times New Roman" w:hAnsi="Times New Roman" w:cs="Times New Roman"/>
          <w:sz w:val="28"/>
          <w:szCs w:val="28"/>
        </w:rPr>
        <w:t>разработку и утверждени</w:t>
      </w:r>
      <w:r w:rsidR="00FE779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правовых актов, предусмотренных антикоррупционным законодательством.</w:t>
      </w:r>
    </w:p>
    <w:p w:rsidR="00FE7790" w:rsidRPr="00FE7790" w:rsidRDefault="00CE2206" w:rsidP="00FE7790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90">
        <w:rPr>
          <w:rFonts w:ascii="Times New Roman" w:hAnsi="Times New Roman" w:cs="Times New Roman"/>
          <w:sz w:val="28"/>
          <w:szCs w:val="28"/>
        </w:rPr>
        <w:t>Контрольные мероприятия, включающие в себя контроль формирования и исполнения бюджета городского округа Евпатория Республики Крым, проверк</w:t>
      </w:r>
      <w:r w:rsidR="00FE7790" w:rsidRPr="00FE7790">
        <w:rPr>
          <w:rFonts w:ascii="Times New Roman" w:hAnsi="Times New Roman" w:cs="Times New Roman"/>
          <w:sz w:val="28"/>
          <w:szCs w:val="28"/>
        </w:rPr>
        <w:t>и</w:t>
      </w:r>
      <w:r w:rsidRPr="00FE7790">
        <w:rPr>
          <w:rFonts w:ascii="Times New Roman" w:hAnsi="Times New Roman" w:cs="Times New Roman"/>
          <w:sz w:val="28"/>
          <w:szCs w:val="28"/>
        </w:rPr>
        <w:t xml:space="preserve"> </w:t>
      </w:r>
      <w:r w:rsidR="00FE7790" w:rsidRPr="00FE7790">
        <w:rPr>
          <w:rFonts w:ascii="Times New Roman" w:hAnsi="Times New Roman" w:cs="Times New Roman"/>
          <w:sz w:val="28"/>
          <w:szCs w:val="28"/>
        </w:rPr>
        <w:t xml:space="preserve">финансово-хозяйственной деятельности </w:t>
      </w:r>
      <w:r w:rsidRPr="00FE7790">
        <w:rPr>
          <w:rFonts w:ascii="Times New Roman" w:hAnsi="Times New Roman" w:cs="Times New Roman"/>
          <w:sz w:val="28"/>
          <w:szCs w:val="28"/>
        </w:rPr>
        <w:t xml:space="preserve">отдельных муниципальных </w:t>
      </w:r>
      <w:r w:rsidR="00D32BB4">
        <w:rPr>
          <w:rFonts w:ascii="Times New Roman" w:hAnsi="Times New Roman" w:cs="Times New Roman"/>
          <w:sz w:val="28"/>
          <w:szCs w:val="28"/>
        </w:rPr>
        <w:t>автономных</w:t>
      </w:r>
      <w:r w:rsidR="00FE7790" w:rsidRPr="00FE7790">
        <w:rPr>
          <w:rFonts w:ascii="Times New Roman" w:hAnsi="Times New Roman" w:cs="Times New Roman"/>
          <w:sz w:val="28"/>
          <w:szCs w:val="28"/>
        </w:rPr>
        <w:t xml:space="preserve"> и бюджетных </w:t>
      </w:r>
      <w:r w:rsidRPr="00FE7790">
        <w:rPr>
          <w:rFonts w:ascii="Times New Roman" w:hAnsi="Times New Roman" w:cs="Times New Roman"/>
          <w:sz w:val="28"/>
          <w:szCs w:val="28"/>
        </w:rPr>
        <w:t xml:space="preserve">учреждений, </w:t>
      </w:r>
      <w:r w:rsidR="00FE7790" w:rsidRPr="00FE7790">
        <w:rPr>
          <w:rFonts w:ascii="Times New Roman" w:hAnsi="Times New Roman" w:cs="Times New Roman"/>
          <w:sz w:val="28"/>
          <w:szCs w:val="28"/>
        </w:rPr>
        <w:t xml:space="preserve">муниципальных предприятий, </w:t>
      </w:r>
      <w:r w:rsidRPr="00FE7790">
        <w:rPr>
          <w:rFonts w:ascii="Times New Roman" w:hAnsi="Times New Roman" w:cs="Times New Roman"/>
          <w:sz w:val="28"/>
          <w:szCs w:val="28"/>
        </w:rPr>
        <w:t xml:space="preserve">проверку целевого и </w:t>
      </w:r>
      <w:r w:rsidR="002C0D98" w:rsidRPr="00FE7790">
        <w:rPr>
          <w:rFonts w:ascii="Times New Roman" w:hAnsi="Times New Roman" w:cs="Times New Roman"/>
          <w:sz w:val="28"/>
          <w:szCs w:val="28"/>
        </w:rPr>
        <w:t>эффективного использования</w:t>
      </w:r>
      <w:r w:rsidRPr="00FE7790">
        <w:rPr>
          <w:rFonts w:ascii="Times New Roman" w:hAnsi="Times New Roman" w:cs="Times New Roman"/>
          <w:sz w:val="28"/>
          <w:szCs w:val="28"/>
        </w:rPr>
        <w:t xml:space="preserve"> бюджетных средств, выделе</w:t>
      </w:r>
      <w:r w:rsidR="00FE7790">
        <w:rPr>
          <w:rFonts w:ascii="Times New Roman" w:hAnsi="Times New Roman" w:cs="Times New Roman"/>
          <w:sz w:val="28"/>
          <w:szCs w:val="28"/>
        </w:rPr>
        <w:t>нных из б</w:t>
      </w:r>
      <w:r w:rsidR="00C6131D">
        <w:rPr>
          <w:rFonts w:ascii="Times New Roman" w:hAnsi="Times New Roman" w:cs="Times New Roman"/>
          <w:sz w:val="28"/>
          <w:szCs w:val="28"/>
        </w:rPr>
        <w:t>юджета Республики Крым</w:t>
      </w:r>
      <w:r w:rsidR="00FE7790">
        <w:rPr>
          <w:rFonts w:ascii="Times New Roman" w:hAnsi="Times New Roman" w:cs="Times New Roman"/>
          <w:sz w:val="28"/>
          <w:szCs w:val="28"/>
        </w:rPr>
        <w:t>.</w:t>
      </w:r>
    </w:p>
    <w:p w:rsidR="002C0D98" w:rsidRPr="00FE7790" w:rsidRDefault="002C0D98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790">
        <w:rPr>
          <w:rFonts w:ascii="Times New Roman" w:hAnsi="Times New Roman" w:cs="Times New Roman"/>
          <w:sz w:val="28"/>
          <w:szCs w:val="28"/>
        </w:rPr>
        <w:t xml:space="preserve">Экспертно-аналитическая работа, включающая в </w:t>
      </w:r>
      <w:r w:rsidR="00B16395" w:rsidRPr="00FE7790">
        <w:rPr>
          <w:rFonts w:ascii="Times New Roman" w:hAnsi="Times New Roman" w:cs="Times New Roman"/>
          <w:sz w:val="28"/>
          <w:szCs w:val="28"/>
        </w:rPr>
        <w:t>себя финансово</w:t>
      </w:r>
      <w:r w:rsidRPr="00FE7790">
        <w:rPr>
          <w:rFonts w:ascii="Times New Roman" w:hAnsi="Times New Roman" w:cs="Times New Roman"/>
          <w:sz w:val="28"/>
          <w:szCs w:val="28"/>
        </w:rPr>
        <w:t>-экономические экспертизы муниципальных программ</w:t>
      </w:r>
      <w:r w:rsidR="00FE7790">
        <w:rPr>
          <w:rFonts w:ascii="Times New Roman" w:hAnsi="Times New Roman" w:cs="Times New Roman"/>
          <w:sz w:val="28"/>
          <w:szCs w:val="28"/>
        </w:rPr>
        <w:t xml:space="preserve"> и </w:t>
      </w:r>
      <w:r w:rsidRPr="00FE7790">
        <w:rPr>
          <w:rFonts w:ascii="Times New Roman" w:hAnsi="Times New Roman" w:cs="Times New Roman"/>
          <w:sz w:val="28"/>
          <w:szCs w:val="28"/>
        </w:rPr>
        <w:t>контроль их реализации, проверку достоверности, полноты и своевременности составления и предоставления бюджетной отчетности главных администраторов бюджетных средств, внешнюю проверку и подготовку заключения на отчет</w:t>
      </w:r>
      <w:r w:rsidR="00912377" w:rsidRPr="00FE7790">
        <w:rPr>
          <w:rFonts w:ascii="Times New Roman" w:hAnsi="Times New Roman" w:cs="Times New Roman"/>
          <w:sz w:val="28"/>
          <w:szCs w:val="28"/>
        </w:rPr>
        <w:t xml:space="preserve"> об исполнении бюджета городског</w:t>
      </w:r>
      <w:r w:rsidRPr="00FE7790">
        <w:rPr>
          <w:rFonts w:ascii="Times New Roman" w:hAnsi="Times New Roman" w:cs="Times New Roman"/>
          <w:sz w:val="28"/>
          <w:szCs w:val="28"/>
        </w:rPr>
        <w:t>о округа</w:t>
      </w:r>
      <w:r w:rsidR="00897526" w:rsidRPr="00FE7790">
        <w:rPr>
          <w:rFonts w:ascii="Times New Roman" w:hAnsi="Times New Roman" w:cs="Times New Roman"/>
          <w:sz w:val="28"/>
          <w:szCs w:val="28"/>
        </w:rPr>
        <w:t xml:space="preserve"> Евпатория Республики Крым за отчетный финансовый год, контроль за исполнением представлений и предписаний КСП ГО Евпатория РК по результатам проверок,  проведение анализа эффективности </w:t>
      </w:r>
      <w:r w:rsidR="00D32BB4">
        <w:rPr>
          <w:rFonts w:ascii="Times New Roman" w:hAnsi="Times New Roman" w:cs="Times New Roman"/>
          <w:sz w:val="28"/>
          <w:szCs w:val="28"/>
        </w:rPr>
        <w:t xml:space="preserve">расходов на </w:t>
      </w:r>
      <w:r w:rsidR="00C6131D">
        <w:rPr>
          <w:rFonts w:ascii="Times New Roman" w:hAnsi="Times New Roman" w:cs="Times New Roman"/>
          <w:sz w:val="28"/>
          <w:szCs w:val="28"/>
        </w:rPr>
        <w:t>выплату муниципальных пенсий</w:t>
      </w:r>
      <w:r w:rsidR="00193A92">
        <w:rPr>
          <w:rFonts w:ascii="Times New Roman" w:hAnsi="Times New Roman" w:cs="Times New Roman"/>
          <w:sz w:val="28"/>
          <w:szCs w:val="28"/>
        </w:rPr>
        <w:t>.</w:t>
      </w:r>
    </w:p>
    <w:p w:rsidR="00897526" w:rsidRDefault="00897526" w:rsidP="0016088E">
      <w:pPr>
        <w:pStyle w:val="a5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Информационная деятельность, включающая в себя освещение деятельности </w:t>
      </w:r>
      <w:r w:rsidRPr="00EF6529">
        <w:rPr>
          <w:rFonts w:ascii="Times New Roman" w:hAnsi="Times New Roman" w:cs="Times New Roman"/>
          <w:sz w:val="28"/>
          <w:szCs w:val="28"/>
        </w:rPr>
        <w:t>КСП ГО Евпатория РК</w:t>
      </w:r>
      <w:r>
        <w:rPr>
          <w:rFonts w:ascii="Times New Roman" w:hAnsi="Times New Roman" w:cs="Times New Roman"/>
          <w:sz w:val="28"/>
          <w:szCs w:val="28"/>
        </w:rPr>
        <w:t xml:space="preserve"> в СМИ, в сети «Интернет», подготовку и представление информации </w:t>
      </w:r>
      <w:r w:rsidR="00193A92">
        <w:rPr>
          <w:rFonts w:ascii="Times New Roman" w:hAnsi="Times New Roman" w:cs="Times New Roman"/>
          <w:sz w:val="28"/>
          <w:szCs w:val="28"/>
        </w:rPr>
        <w:t xml:space="preserve">о результатах контрольных и экспертно-аналитических мероприятий </w:t>
      </w:r>
      <w:r>
        <w:rPr>
          <w:rFonts w:ascii="Times New Roman" w:hAnsi="Times New Roman" w:cs="Times New Roman"/>
          <w:sz w:val="28"/>
          <w:szCs w:val="28"/>
        </w:rPr>
        <w:t>в Евпаторийский городской совет и Главе муниципального образования</w:t>
      </w:r>
      <w:r w:rsidR="00193A92">
        <w:rPr>
          <w:rFonts w:ascii="Times New Roman" w:hAnsi="Times New Roman" w:cs="Times New Roman"/>
          <w:sz w:val="28"/>
          <w:szCs w:val="28"/>
        </w:rPr>
        <w:t>.</w:t>
      </w:r>
    </w:p>
    <w:p w:rsidR="00193A92" w:rsidRDefault="00193A92" w:rsidP="00193A92">
      <w:pPr>
        <w:pStyle w:val="a5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44DBF" w:rsidRPr="0016088E" w:rsidRDefault="00C44DBF" w:rsidP="00D21D28">
      <w:pPr>
        <w:pStyle w:val="a5"/>
        <w:numPr>
          <w:ilvl w:val="0"/>
          <w:numId w:val="1"/>
        </w:num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088E">
        <w:rPr>
          <w:rFonts w:ascii="Times New Roman" w:hAnsi="Times New Roman" w:cs="Times New Roman"/>
          <w:b/>
          <w:sz w:val="28"/>
          <w:szCs w:val="28"/>
        </w:rPr>
        <w:t>Основные итоги работы КСП ГО Евпатория РК в отчетном году</w:t>
      </w:r>
      <w:r w:rsidR="008639F7">
        <w:rPr>
          <w:rFonts w:ascii="Times New Roman" w:hAnsi="Times New Roman" w:cs="Times New Roman"/>
          <w:b/>
          <w:sz w:val="28"/>
          <w:szCs w:val="28"/>
        </w:rPr>
        <w:t>, реализация материалов мероприятий</w:t>
      </w:r>
    </w:p>
    <w:p w:rsidR="0016088E" w:rsidRDefault="0016088E" w:rsidP="001608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1832" w:rsidRP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отчетном периоде КСП ГО Евпатория </w:t>
      </w:r>
      <w:r w:rsidRPr="008A3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РК завершено </w:t>
      </w:r>
      <w:r w:rsidR="007723C3" w:rsidRPr="008A39DA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8A3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контрольных и 1</w:t>
      </w:r>
      <w:r w:rsidR="00D6399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8A3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экспертно-аналитических мероприятий</w:t>
      </w:r>
      <w:r w:rsidR="008A39DA" w:rsidRPr="008A39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8A39DA" w:rsidRPr="008A39DA">
        <w:rPr>
          <w:rFonts w:ascii="Times New Roman" w:eastAsia="Calibri" w:hAnsi="Times New Roman" w:cs="Times New Roman"/>
          <w:sz w:val="28"/>
          <w:szCs w:val="28"/>
        </w:rPr>
        <w:t>1 контрольное мероприятие прекращено</w:t>
      </w:r>
      <w:r w:rsidRPr="008A39D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3C1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18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Проведенными контрольными и экспертно-аналитическими мероприятиями установлены нарушения на общую сумму </w:t>
      </w:r>
      <w:r w:rsidR="00C6131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1 400 030,5 </w:t>
      </w:r>
      <w:r w:rsidRPr="003C1832">
        <w:rPr>
          <w:rFonts w:ascii="Times New Roman" w:eastAsia="Calibri" w:hAnsi="Times New Roman" w:cs="Times New Roman"/>
          <w:sz w:val="28"/>
          <w:szCs w:val="28"/>
          <w:lang w:eastAsia="en-US"/>
        </w:rPr>
        <w:t>тыс. рублей, в том числе:</w:t>
      </w:r>
    </w:p>
    <w:p w:rsidR="003C1832" w:rsidRP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- нарушения при формировании и исполнении бюджетов – </w:t>
      </w:r>
      <w:r w:rsidR="00C6131D">
        <w:rPr>
          <w:rFonts w:ascii="Times New Roman" w:eastAsia="Calibri" w:hAnsi="Times New Roman" w:cs="Times New Roman"/>
          <w:sz w:val="28"/>
          <w:szCs w:val="28"/>
        </w:rPr>
        <w:t>203 681,2</w:t>
      </w: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:rsidR="003C1832" w:rsidRP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нарушения ведения бухгалтерского учета, составления и представления бухгалтерской (финансовой) отчетности – </w:t>
      </w:r>
      <w:r w:rsidR="00C6131D">
        <w:rPr>
          <w:rFonts w:ascii="Times New Roman" w:eastAsia="Calibri" w:hAnsi="Times New Roman" w:cs="Times New Roman"/>
          <w:sz w:val="28"/>
          <w:szCs w:val="28"/>
        </w:rPr>
        <w:t>879 704,0</w:t>
      </w: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3C1832" w:rsidRP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- нарушения в сфере управления и распоряжения муниципальной собственностью – </w:t>
      </w:r>
      <w:r w:rsidR="00C6131D">
        <w:rPr>
          <w:rFonts w:ascii="Times New Roman" w:eastAsia="Calibri" w:hAnsi="Times New Roman" w:cs="Times New Roman"/>
          <w:sz w:val="28"/>
          <w:szCs w:val="28"/>
        </w:rPr>
        <w:t>228 075,7</w:t>
      </w:r>
      <w:r w:rsidR="00EF5509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7723C3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- нарушения при осуществлении муниципальных закупок – </w:t>
      </w:r>
      <w:r w:rsidR="00C6131D">
        <w:rPr>
          <w:rFonts w:ascii="Times New Roman" w:eastAsia="Calibri" w:hAnsi="Times New Roman" w:cs="Times New Roman"/>
          <w:sz w:val="28"/>
          <w:szCs w:val="28"/>
        </w:rPr>
        <w:t>88 569,6</w:t>
      </w: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723C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Установлены факты неэффективного использования бюджетных средств на общую сумму </w:t>
      </w:r>
      <w:r w:rsidR="004B3B43">
        <w:rPr>
          <w:rFonts w:ascii="Times New Roman" w:eastAsia="Calibri" w:hAnsi="Times New Roman" w:cs="Times New Roman"/>
          <w:sz w:val="28"/>
          <w:szCs w:val="28"/>
        </w:rPr>
        <w:t>4 932,6</w:t>
      </w:r>
      <w:r w:rsidRPr="003C1832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BD66D7" w:rsidRPr="00BD66D7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6D7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проведенных контрольных и экспертно-аналитических мероприятий </w:t>
      </w:r>
      <w:r w:rsidR="004B3B43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D2C5F">
        <w:rPr>
          <w:rFonts w:ascii="Times New Roman" w:eastAsia="Calibri" w:hAnsi="Times New Roman" w:cs="Times New Roman"/>
          <w:sz w:val="28"/>
          <w:szCs w:val="28"/>
        </w:rPr>
        <w:t>202</w:t>
      </w:r>
      <w:r w:rsidR="004B3B43">
        <w:rPr>
          <w:rFonts w:ascii="Times New Roman" w:eastAsia="Calibri" w:hAnsi="Times New Roman" w:cs="Times New Roman"/>
          <w:sz w:val="28"/>
          <w:szCs w:val="28"/>
        </w:rPr>
        <w:t>4</w:t>
      </w:r>
      <w:r w:rsidR="00AD2C5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BD66D7">
        <w:rPr>
          <w:rFonts w:ascii="Times New Roman" w:eastAsia="Calibri" w:hAnsi="Times New Roman" w:cs="Times New Roman"/>
          <w:sz w:val="28"/>
          <w:szCs w:val="28"/>
        </w:rPr>
        <w:t xml:space="preserve"> было направлено </w:t>
      </w:r>
      <w:r w:rsidR="004B3B43">
        <w:rPr>
          <w:rFonts w:ascii="Times New Roman" w:eastAsia="Calibri" w:hAnsi="Times New Roman" w:cs="Times New Roman"/>
          <w:sz w:val="28"/>
          <w:szCs w:val="28"/>
        </w:rPr>
        <w:t>9</w:t>
      </w:r>
      <w:r w:rsidRPr="00BD66D7">
        <w:rPr>
          <w:rFonts w:ascii="Times New Roman" w:eastAsia="Calibri" w:hAnsi="Times New Roman" w:cs="Times New Roman"/>
          <w:sz w:val="28"/>
          <w:szCs w:val="28"/>
        </w:rPr>
        <w:t xml:space="preserve"> представлений об устранении выявленных нарушений по результатам завершенных контрольных мероприятий и </w:t>
      </w:r>
      <w:r w:rsidR="004B3B43">
        <w:rPr>
          <w:rFonts w:ascii="Times New Roman" w:eastAsia="Calibri" w:hAnsi="Times New Roman" w:cs="Times New Roman"/>
          <w:sz w:val="28"/>
          <w:szCs w:val="28"/>
        </w:rPr>
        <w:t>1</w:t>
      </w:r>
      <w:r w:rsidRPr="00BD66D7">
        <w:rPr>
          <w:rFonts w:ascii="Times New Roman" w:eastAsia="Calibri" w:hAnsi="Times New Roman" w:cs="Times New Roman"/>
          <w:sz w:val="28"/>
          <w:szCs w:val="28"/>
        </w:rPr>
        <w:t xml:space="preserve"> предписани</w:t>
      </w:r>
      <w:r w:rsidR="004B3B43">
        <w:rPr>
          <w:rFonts w:ascii="Times New Roman" w:eastAsia="Calibri" w:hAnsi="Times New Roman" w:cs="Times New Roman"/>
          <w:sz w:val="28"/>
          <w:szCs w:val="28"/>
        </w:rPr>
        <w:t>е</w:t>
      </w:r>
      <w:r w:rsidRPr="00BD66D7">
        <w:rPr>
          <w:rFonts w:ascii="Times New Roman" w:eastAsia="Calibri" w:hAnsi="Times New Roman" w:cs="Times New Roman"/>
          <w:sz w:val="28"/>
          <w:szCs w:val="28"/>
        </w:rPr>
        <w:t xml:space="preserve"> об устранении нарушений, требующих безотлагательных мер по их пресечению и предупреждению.</w:t>
      </w:r>
    </w:p>
    <w:p w:rsidR="00BD66D7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66D7">
        <w:rPr>
          <w:rFonts w:ascii="Times New Roman" w:eastAsia="Calibri" w:hAnsi="Times New Roman" w:cs="Times New Roman"/>
          <w:sz w:val="28"/>
          <w:szCs w:val="28"/>
        </w:rPr>
        <w:t xml:space="preserve">Представления, предписания рассмотрены объектами контроля, приняты меры к устранению выявленных нарушений. </w:t>
      </w:r>
    </w:p>
    <w:p w:rsidR="005524B6" w:rsidRPr="00BD66D7" w:rsidRDefault="005524B6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Сняты с контроля как </w:t>
      </w:r>
      <w:r w:rsidRPr="00306153">
        <w:rPr>
          <w:rFonts w:ascii="Times New Roman" w:eastAsia="Calibri" w:hAnsi="Times New Roman" w:cs="Times New Roman"/>
          <w:sz w:val="28"/>
          <w:szCs w:val="28"/>
        </w:rPr>
        <w:t>исполненные в 202</w:t>
      </w:r>
      <w:r w:rsidR="004B3B43" w:rsidRPr="00306153">
        <w:rPr>
          <w:rFonts w:ascii="Times New Roman" w:eastAsia="Calibri" w:hAnsi="Times New Roman" w:cs="Times New Roman"/>
          <w:sz w:val="28"/>
          <w:szCs w:val="28"/>
        </w:rPr>
        <w:t xml:space="preserve">4 году </w:t>
      </w:r>
      <w:r w:rsidR="00306153" w:rsidRPr="00306153">
        <w:rPr>
          <w:rFonts w:ascii="Times New Roman" w:eastAsia="Calibri" w:hAnsi="Times New Roman" w:cs="Times New Roman"/>
          <w:sz w:val="28"/>
          <w:szCs w:val="28"/>
        </w:rPr>
        <w:t>5</w:t>
      </w:r>
      <w:r w:rsidRPr="00306153">
        <w:rPr>
          <w:rFonts w:ascii="Times New Roman" w:eastAsia="Calibri" w:hAnsi="Times New Roman" w:cs="Times New Roman"/>
          <w:sz w:val="28"/>
          <w:szCs w:val="28"/>
        </w:rPr>
        <w:t xml:space="preserve"> представлени</w:t>
      </w:r>
      <w:r w:rsidR="00306153" w:rsidRPr="00306153">
        <w:rPr>
          <w:rFonts w:ascii="Times New Roman" w:eastAsia="Calibri" w:hAnsi="Times New Roman" w:cs="Times New Roman"/>
          <w:sz w:val="28"/>
          <w:szCs w:val="28"/>
        </w:rPr>
        <w:t>й.</w:t>
      </w:r>
    </w:p>
    <w:p w:rsidR="003C1832" w:rsidRPr="003C1832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t>В соответствии со стандартом финансового контроля СФК-8 «Контроль реализации результатов контрольных и экспертно-аналитических мероприятий, проведенных КСП ГО Евпатория РК» осуществляется контроль исполнения представлений и предписаний с учетом представленных объектами контроля планов мероприятий по устранению нарушений. В случае безосновательного непринятия мер по исполнению преставлений, предписаний составляются протоколы об административном правонарушении.</w:t>
      </w:r>
    </w:p>
    <w:p w:rsidR="00EF5509" w:rsidRDefault="003C1832" w:rsidP="003C18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1832">
        <w:rPr>
          <w:rFonts w:ascii="Times New Roman" w:eastAsia="Calibri" w:hAnsi="Times New Roman" w:cs="Times New Roman"/>
          <w:sz w:val="28"/>
          <w:szCs w:val="28"/>
        </w:rPr>
        <w:t>Объектами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4B3B43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3C1832">
        <w:rPr>
          <w:rFonts w:ascii="Times New Roman" w:eastAsia="Calibri" w:hAnsi="Times New Roman" w:cs="Times New Roman"/>
          <w:sz w:val="28"/>
          <w:szCs w:val="28"/>
        </w:rPr>
        <w:t xml:space="preserve"> представлена информация об устранении финансовых нарушений на общую сумму </w:t>
      </w:r>
      <w:r w:rsidR="004B3B43">
        <w:rPr>
          <w:rFonts w:ascii="Times New Roman" w:eastAsia="Calibri" w:hAnsi="Times New Roman" w:cs="Times New Roman"/>
          <w:sz w:val="28"/>
          <w:szCs w:val="28"/>
        </w:rPr>
        <w:t>1 087 568,2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F5509">
        <w:rPr>
          <w:rFonts w:ascii="Times New Roman" w:eastAsia="Calibri" w:hAnsi="Times New Roman" w:cs="Times New Roman"/>
          <w:sz w:val="28"/>
          <w:szCs w:val="28"/>
        </w:rPr>
        <w:t>, в том числе:</w:t>
      </w:r>
    </w:p>
    <w:p w:rsidR="00D5610D" w:rsidRPr="00D5610D" w:rsidRDefault="00D5610D" w:rsidP="00D5610D">
      <w:pPr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10D">
        <w:rPr>
          <w:rFonts w:ascii="Times New Roman" w:eastAsia="Calibri" w:hAnsi="Times New Roman" w:cs="Times New Roman"/>
          <w:sz w:val="28"/>
          <w:szCs w:val="28"/>
        </w:rPr>
        <w:t xml:space="preserve">В бюджет городского округа поступило возмещение ущерба по представлениям и предписаниям КСП ГО Евпатория РК в сумме </w:t>
      </w:r>
      <w:r w:rsidR="004B3B43">
        <w:rPr>
          <w:rFonts w:ascii="Times New Roman" w:eastAsia="Calibri" w:hAnsi="Times New Roman" w:cs="Times New Roman"/>
          <w:sz w:val="28"/>
          <w:szCs w:val="28"/>
        </w:rPr>
        <w:t>5 583,6</w:t>
      </w:r>
      <w:r w:rsidRPr="00D5610D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4B3B43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3B">
        <w:rPr>
          <w:rFonts w:ascii="Times New Roman" w:eastAsia="Calibri" w:hAnsi="Times New Roman" w:cs="Times New Roman"/>
          <w:sz w:val="28"/>
          <w:szCs w:val="28"/>
        </w:rPr>
        <w:t xml:space="preserve">МУП «КурортТоргСервис» перечислены в бюджет 70% арендной платы в общей сумме </w:t>
      </w:r>
      <w:r w:rsidR="00B971E1">
        <w:rPr>
          <w:rFonts w:ascii="Times New Roman" w:eastAsia="Calibri" w:hAnsi="Times New Roman" w:cs="Times New Roman"/>
          <w:sz w:val="28"/>
          <w:szCs w:val="28"/>
        </w:rPr>
        <w:t>4 267,7</w:t>
      </w:r>
      <w:r w:rsidRPr="0005583B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BD66D7" w:rsidRDefault="00BD66D7" w:rsidP="00BD66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583B">
        <w:rPr>
          <w:rFonts w:ascii="Times New Roman" w:eastAsia="Calibri" w:hAnsi="Times New Roman" w:cs="Times New Roman"/>
          <w:sz w:val="28"/>
          <w:szCs w:val="28"/>
        </w:rPr>
        <w:t xml:space="preserve">МУП «МИР» перечислена в бюджет задолженность по оплате 70% арендной платы в сумме </w:t>
      </w:r>
      <w:r w:rsidR="00B971E1">
        <w:rPr>
          <w:rFonts w:ascii="Times New Roman" w:eastAsia="Calibri" w:hAnsi="Times New Roman" w:cs="Times New Roman"/>
          <w:sz w:val="28"/>
          <w:szCs w:val="28"/>
        </w:rPr>
        <w:t>470,0</w:t>
      </w:r>
      <w:r w:rsidRPr="0005583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B971E1" w:rsidRDefault="00B971E1" w:rsidP="00B97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АНО «Издательство газеты «Евпаторийская здравница» осуществлен возврат субсидии, использованной не по целевому назначению – 202,8 тыс. рублей.</w:t>
      </w:r>
    </w:p>
    <w:p w:rsidR="00B971E1" w:rsidRDefault="00B971E1" w:rsidP="00B97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1E1">
        <w:rPr>
          <w:rFonts w:ascii="Times New Roman" w:eastAsia="Calibri" w:hAnsi="Times New Roman" w:cs="Times New Roman"/>
          <w:sz w:val="28"/>
          <w:szCs w:val="28"/>
        </w:rPr>
        <w:t xml:space="preserve">МБУ «Порядок» по графику погашения задолженности перечислены в бюджет сумы излишне выплаченной заработной платы – </w:t>
      </w:r>
      <w:r>
        <w:rPr>
          <w:rFonts w:ascii="Times New Roman" w:eastAsia="Calibri" w:hAnsi="Times New Roman" w:cs="Times New Roman"/>
          <w:sz w:val="28"/>
          <w:szCs w:val="28"/>
        </w:rPr>
        <w:t>270,4</w:t>
      </w:r>
      <w:r w:rsidRPr="00B971E1">
        <w:rPr>
          <w:rFonts w:ascii="Times New Roman" w:eastAsia="Calibri" w:hAnsi="Times New Roman" w:cs="Times New Roman"/>
          <w:sz w:val="28"/>
          <w:szCs w:val="28"/>
        </w:rPr>
        <w:t xml:space="preserve"> тыс. рублей.  </w:t>
      </w:r>
    </w:p>
    <w:p w:rsidR="00B971E1" w:rsidRDefault="00B971E1" w:rsidP="00B97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МАУ «Малый Иерусалим» перечислены в бюджет средства в качестве возмещения необоснованных стимулирующих выплат за счет средств субсидии – 29,2 тыс. рублей.  </w:t>
      </w:r>
    </w:p>
    <w:p w:rsidR="00B971E1" w:rsidRDefault="00B971E1" w:rsidP="00B97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МУП «МО «Комбинат благоустройства» перечислена недополученная бюджетом часть чистой прибыли предприятия – 113,2 тыс. рублей,</w:t>
      </w:r>
      <w:r w:rsidRPr="00C825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583B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оплате 70% арендной платы в сумме </w:t>
      </w:r>
      <w:r>
        <w:rPr>
          <w:rFonts w:ascii="Times New Roman" w:eastAsia="Calibri" w:hAnsi="Times New Roman" w:cs="Times New Roman"/>
          <w:sz w:val="28"/>
          <w:szCs w:val="28"/>
        </w:rPr>
        <w:t>154,7</w:t>
      </w:r>
      <w:r w:rsidRPr="0005583B">
        <w:rPr>
          <w:rFonts w:ascii="Times New Roman" w:eastAsia="Calibri" w:hAnsi="Times New Roman" w:cs="Times New Roman"/>
          <w:sz w:val="28"/>
          <w:szCs w:val="28"/>
        </w:rPr>
        <w:t xml:space="preserve"> тыс. рублей. </w:t>
      </w:r>
    </w:p>
    <w:p w:rsidR="00B971E1" w:rsidRDefault="00B971E1" w:rsidP="00B97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МУП «ТУ им. Пятецкого» перечислен в бюджет недополученный доход от арендной платы – 10,9 тыс. рублей.</w:t>
      </w:r>
    </w:p>
    <w:p w:rsidR="00B971E1" w:rsidRDefault="00B971E1" w:rsidP="00B971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МКУ «УКС» по представлению КСП ГО Евпатория РК взыскан с должностного лица, ответственного за выявленные нарушения, ущерб в сумме 64,3 тыс. рублей.</w:t>
      </w:r>
    </w:p>
    <w:p w:rsidR="004425EE" w:rsidRPr="004425EE" w:rsidRDefault="00067565" w:rsidP="00052A2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МКУ «УКС»</w:t>
      </w:r>
      <w:r w:rsidR="004425EE">
        <w:rPr>
          <w:rFonts w:ascii="Times New Roman" w:eastAsia="Times New Roman" w:hAnsi="Times New Roman" w:cs="Times New Roman"/>
          <w:sz w:val="28"/>
          <w:szCs w:val="28"/>
        </w:rPr>
        <w:t xml:space="preserve"> и МБУ «Порядок» </w:t>
      </w:r>
      <w:r w:rsidR="004425EE" w:rsidRPr="00EA6DF8">
        <w:rPr>
          <w:rFonts w:ascii="Times New Roman" w:eastAsia="Times New Roman" w:hAnsi="Times New Roman" w:cs="Times New Roman"/>
          <w:sz w:val="28"/>
          <w:szCs w:val="28"/>
        </w:rPr>
        <w:t>пров</w:t>
      </w:r>
      <w:r w:rsidR="004425EE">
        <w:rPr>
          <w:rFonts w:ascii="Times New Roman" w:eastAsia="Times New Roman" w:hAnsi="Times New Roman" w:cs="Times New Roman"/>
          <w:sz w:val="28"/>
          <w:szCs w:val="28"/>
        </w:rPr>
        <w:t>едены</w:t>
      </w:r>
      <w:r w:rsidR="004425EE" w:rsidRPr="00EA6DF8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закреплению за МБУ «Порядок» на праве оперативного управления муниципального имущества – автомобильной дороги по ул. Чапаева в г. Евпатория Республики Крым</w:t>
      </w:r>
      <w:r w:rsidR="004425EE">
        <w:rPr>
          <w:rFonts w:ascii="Times New Roman" w:eastAsia="Times New Roman" w:hAnsi="Times New Roman" w:cs="Times New Roman"/>
          <w:sz w:val="28"/>
          <w:szCs w:val="28"/>
        </w:rPr>
        <w:t xml:space="preserve"> на общую сумму 187 928,9 тыс. рублей.</w:t>
      </w:r>
    </w:p>
    <w:p w:rsidR="004425EE" w:rsidRPr="004425EE" w:rsidRDefault="004425EE" w:rsidP="004425EE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Главными распорядителями бюджетных средств устранены нарушения, допущенные при обосновании потребности в ассигнованиях к проекту бюджета на 2024 год и плановый период 2025 и 2026 годов – уменьшены и перераспределены ассигнования в общей сумме 2 530,9 тыс. рублей.</w:t>
      </w:r>
    </w:p>
    <w:p w:rsidR="001068E1" w:rsidRDefault="002033E5" w:rsidP="005524B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5524B6">
        <w:rPr>
          <w:rFonts w:ascii="Times New Roman" w:eastAsia="Calibri" w:hAnsi="Times New Roman" w:cs="Times New Roman"/>
          <w:sz w:val="28"/>
          <w:szCs w:val="28"/>
        </w:rPr>
        <w:t>результатам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экспертизы годовой бюджетной отчетности за 202</w:t>
      </w:r>
      <w:r w:rsidR="00AA603D">
        <w:rPr>
          <w:rFonts w:ascii="Times New Roman" w:eastAsia="Calibri" w:hAnsi="Times New Roman" w:cs="Times New Roman"/>
          <w:sz w:val="28"/>
          <w:szCs w:val="28"/>
        </w:rPr>
        <w:t>3 год и 1 квартал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5524B6">
        <w:rPr>
          <w:rFonts w:ascii="Times New Roman" w:eastAsia="Calibri" w:hAnsi="Times New Roman" w:cs="Times New Roman"/>
          <w:sz w:val="28"/>
          <w:szCs w:val="28"/>
        </w:rPr>
        <w:t xml:space="preserve">объектами контроля устранены нарушения – скорректированы показатели бюджетной отчетности на общую сумму </w:t>
      </w:r>
      <w:r w:rsidR="00AA603D">
        <w:rPr>
          <w:rFonts w:ascii="Times New Roman" w:eastAsia="Calibri" w:hAnsi="Times New Roman" w:cs="Times New Roman"/>
          <w:sz w:val="28"/>
          <w:szCs w:val="28"/>
        </w:rPr>
        <w:t>859 243,8</w:t>
      </w:r>
      <w:r w:rsidR="005524B6">
        <w:rPr>
          <w:rFonts w:ascii="Times New Roman" w:eastAsia="Calibri" w:hAnsi="Times New Roman" w:cs="Times New Roman"/>
          <w:sz w:val="28"/>
          <w:szCs w:val="28"/>
        </w:rPr>
        <w:t xml:space="preserve"> тыс. руб., в т.ч. </w:t>
      </w:r>
      <w:r w:rsidR="00EA306E" w:rsidRPr="004425EE">
        <w:rPr>
          <w:rFonts w:ascii="Times New Roman" w:eastAsia="Calibri" w:hAnsi="Times New Roman" w:cs="Times New Roman"/>
          <w:sz w:val="28"/>
          <w:szCs w:val="28"/>
        </w:rPr>
        <w:t xml:space="preserve">скорректированы сведения </w:t>
      </w:r>
      <w:r w:rsidR="004425E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4425EE" w:rsidRPr="004425EE">
        <w:rPr>
          <w:rFonts w:ascii="Times New Roman" w:eastAsia="Calibri" w:hAnsi="Times New Roman" w:cs="Times New Roman"/>
          <w:sz w:val="28"/>
          <w:szCs w:val="28"/>
        </w:rPr>
        <w:t>нефинансовых</w:t>
      </w:r>
      <w:r w:rsidR="004425EE">
        <w:rPr>
          <w:rFonts w:ascii="Times New Roman" w:eastAsia="Calibri" w:hAnsi="Times New Roman" w:cs="Times New Roman"/>
          <w:sz w:val="28"/>
          <w:szCs w:val="28"/>
        </w:rPr>
        <w:t xml:space="preserve"> активах учреждений</w:t>
      </w:r>
      <w:r w:rsidR="00EA306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24B6">
        <w:rPr>
          <w:rFonts w:ascii="Times New Roman" w:eastAsia="Calibri" w:hAnsi="Times New Roman" w:cs="Times New Roman"/>
          <w:sz w:val="28"/>
          <w:szCs w:val="28"/>
        </w:rPr>
        <w:t>отражены сведения о принятых бюджетных обяза</w:t>
      </w:r>
      <w:r w:rsidR="00AA603D">
        <w:rPr>
          <w:rFonts w:ascii="Times New Roman" w:eastAsia="Calibri" w:hAnsi="Times New Roman" w:cs="Times New Roman"/>
          <w:sz w:val="28"/>
          <w:szCs w:val="28"/>
        </w:rPr>
        <w:t>тельствах, отражены сведения о долгосрочной</w:t>
      </w:r>
      <w:r w:rsidR="005524B6">
        <w:rPr>
          <w:rFonts w:ascii="Times New Roman" w:eastAsia="Calibri" w:hAnsi="Times New Roman" w:cs="Times New Roman"/>
          <w:sz w:val="28"/>
          <w:szCs w:val="28"/>
        </w:rPr>
        <w:t xml:space="preserve"> дебиторской задолженности.</w:t>
      </w:r>
    </w:p>
    <w:p w:rsidR="008B5847" w:rsidRDefault="008B5847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81B33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088E">
        <w:rPr>
          <w:rFonts w:ascii="Times New Roman" w:eastAsia="Calibri" w:hAnsi="Times New Roman" w:cs="Times New Roman"/>
          <w:bCs/>
          <w:sz w:val="28"/>
          <w:szCs w:val="28"/>
        </w:rPr>
        <w:t>Должностные лица КСП ГО Евпатория РК осуществляют полномочия по составлению протоколов об администрат</w:t>
      </w:r>
      <w:r w:rsidR="00381B33">
        <w:rPr>
          <w:rFonts w:ascii="Times New Roman" w:eastAsia="Calibri" w:hAnsi="Times New Roman" w:cs="Times New Roman"/>
          <w:bCs/>
          <w:sz w:val="28"/>
          <w:szCs w:val="28"/>
        </w:rPr>
        <w:t>ивных нарушениях.</w:t>
      </w:r>
    </w:p>
    <w:p w:rsidR="0016088E" w:rsidRPr="0016088E" w:rsidRDefault="0016088E" w:rsidP="0016088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16088E">
        <w:rPr>
          <w:rFonts w:ascii="Times New Roman" w:eastAsia="Calibri" w:hAnsi="Times New Roman" w:cs="Times New Roman"/>
          <w:bCs/>
          <w:sz w:val="28"/>
          <w:szCs w:val="28"/>
        </w:rPr>
        <w:t>Порядок выявления административных правонарушений, составления и направления на рассмотрение протоколов об административных правонарушениях должностными лицами КСП ГО Евпатория РК установлен стандартом организации деятельности СОД-4, который прошел антикоррупционную экспертизу в прокуратуре города Евпатории.</w:t>
      </w:r>
    </w:p>
    <w:p w:rsidR="008B5847" w:rsidRPr="00AB4F28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8B5847">
        <w:rPr>
          <w:rFonts w:ascii="Times New Roman" w:eastAsia="Calibri" w:hAnsi="Times New Roman" w:cs="Times New Roman"/>
          <w:sz w:val="28"/>
          <w:szCs w:val="28"/>
          <w:lang w:eastAsia="en-US"/>
        </w:rPr>
        <w:t>В 202</w:t>
      </w:r>
      <w:r w:rsidR="00EA306E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8B5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 было составлено </w:t>
      </w:r>
      <w:r w:rsidR="00EA306E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8B5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протокол</w:t>
      </w:r>
      <w:r w:rsidR="000F6DEC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Pr="008B584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B58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административных правонарушениях в отношении должностных лиц органов местного самоуправления и муниципальных организаций.  </w:t>
      </w:r>
      <w:r w:rsidRPr="008B58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Судьями </w:t>
      </w:r>
      <w:r w:rsidR="00381B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 202</w:t>
      </w:r>
      <w:r w:rsidR="00EA3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="00381B33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году </w:t>
      </w:r>
      <w:r w:rsidRPr="008B58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было рассмотрено </w:t>
      </w:r>
      <w:r w:rsidR="00EA3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32</w:t>
      </w:r>
      <w:r w:rsidRPr="008B58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протокол</w:t>
      </w:r>
      <w:r w:rsidR="00EA306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Pr="008B58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об 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381B33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дминистративных правонарушениях,</w:t>
      </w:r>
      <w:r w:rsidR="00EA306E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 том числе</w:t>
      </w:r>
      <w:r w:rsidR="00381B33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4</w:t>
      </w:r>
      <w:r w:rsidR="00381B33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протокол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а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составленных в </w:t>
      </w:r>
      <w:r w:rsidR="00EA306E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2023 год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у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. </w:t>
      </w:r>
    </w:p>
    <w:p w:rsidR="008B5847" w:rsidRPr="00AB4F28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Из 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32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-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рассмотренных судами (мировыми судьями) протоколов об административных правонарушениях</w:t>
      </w:r>
      <w:r w:rsidR="00AB4F28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</w:t>
      </w:r>
    </w:p>
    <w:p w:rsidR="008B5847" w:rsidRPr="00AB4F28" w:rsidRDefault="008B5847" w:rsidP="000F6D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по </w:t>
      </w:r>
      <w:r w:rsidR="00AB4F28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шести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делам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был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и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вынесен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ы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постановлени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я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о привлечении к административной ответственности в виде административного штрафа – 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на общую сумму </w:t>
      </w:r>
      <w:r w:rsidR="00AB4F28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85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,0</w:t>
      </w:r>
      <w:r w:rsidR="000F6DEC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тыс.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рублей;</w:t>
      </w:r>
    </w:p>
    <w:p w:rsidR="008B5847" w:rsidRPr="00AB4F28" w:rsidRDefault="008B5847" w:rsidP="008B58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- по 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двадцати </w:t>
      </w:r>
      <w:r w:rsidR="00AB4F28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шести</w:t>
      </w:r>
      <w:r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делам были вынесены постановления о привлечении в административной ответственности в виде предупреждения</w:t>
      </w:r>
      <w:r w:rsidR="00807706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(согласно ст. 4.1.1 КоАП РФ</w:t>
      </w:r>
      <w:r w:rsidR="00AD2C5F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</w:t>
      </w:r>
      <w:r w:rsidR="00807706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административное наказание в виде административного </w:t>
      </w:r>
      <w:r w:rsidR="00807706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lastRenderedPageBreak/>
        <w:t>штрафа для работников некоммерческих организаций за впервые совершенное административное правонарушение, выявленное в ходе осуществления муниципального контроля, подлежит замене на предупреждение</w:t>
      </w:r>
      <w:r w:rsidR="00EC6532" w:rsidRPr="00AB4F2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).</w:t>
      </w:r>
    </w:p>
    <w:p w:rsidR="0016088E" w:rsidRDefault="0016088E" w:rsidP="0080770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B4F28">
        <w:rPr>
          <w:rFonts w:ascii="Times New Roman" w:eastAsia="Calibri" w:hAnsi="Times New Roman" w:cs="Times New Roman"/>
          <w:bCs/>
          <w:sz w:val="28"/>
          <w:szCs w:val="28"/>
        </w:rPr>
        <w:t>Поступили в бюджет городского округа в 202</w:t>
      </w:r>
      <w:r w:rsidR="00EC6532" w:rsidRPr="00AB4F28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 году штрафы по протоколам, составленным КСП ГО Евпатория РК, на общую </w:t>
      </w:r>
      <w:r w:rsidR="00AB4F28" w:rsidRPr="00AB4F28">
        <w:rPr>
          <w:rFonts w:ascii="Times New Roman" w:eastAsia="Calibri" w:hAnsi="Times New Roman" w:cs="Times New Roman"/>
          <w:bCs/>
          <w:sz w:val="28"/>
          <w:szCs w:val="28"/>
        </w:rPr>
        <w:t>45,0</w:t>
      </w:r>
      <w:r w:rsidR="000F6DEC"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 тыс.</w:t>
      </w:r>
      <w:r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 рублей.</w:t>
      </w:r>
    </w:p>
    <w:p w:rsidR="006B3BE2" w:rsidRDefault="006B3BE2" w:rsidP="00193A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9682B" w:rsidRPr="00724208" w:rsidRDefault="00193A92" w:rsidP="00F9682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24208">
        <w:rPr>
          <w:rFonts w:ascii="Times New Roman" w:eastAsia="Calibri" w:hAnsi="Times New Roman" w:cs="Times New Roman"/>
          <w:bCs/>
          <w:sz w:val="28"/>
          <w:szCs w:val="28"/>
        </w:rPr>
        <w:t>В рамках реализации полномочий по проведению финансово-экономической экспертизы проектов муниципальных правовых актов (включая обоснованность финансово-экономических обоснований) в части, касающейся расходных обязательств городского округа Евпатория Республики Крым, а также муниципальных программ КСП ГО Евпатория РК в 202</w:t>
      </w:r>
      <w:r w:rsidR="00EC653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6B3BE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724208">
        <w:rPr>
          <w:rFonts w:ascii="Times New Roman" w:eastAsia="Calibri" w:hAnsi="Times New Roman" w:cs="Times New Roman"/>
          <w:bCs/>
          <w:sz w:val="28"/>
          <w:szCs w:val="28"/>
        </w:rPr>
        <w:t xml:space="preserve">году </w:t>
      </w:r>
      <w:r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подготовлено </w:t>
      </w:r>
      <w:r w:rsidR="004425EE" w:rsidRPr="00AB4F28">
        <w:rPr>
          <w:rFonts w:ascii="Times New Roman" w:eastAsia="Calibri" w:hAnsi="Times New Roman" w:cs="Times New Roman"/>
          <w:bCs/>
          <w:sz w:val="28"/>
          <w:szCs w:val="28"/>
        </w:rPr>
        <w:t>85</w:t>
      </w:r>
      <w:r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заключений</w:t>
      </w:r>
      <w:r w:rsidR="00F9682B"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 к проектам решений Евпаторийского городского совета Республики Крым, в том числе </w:t>
      </w:r>
      <w:r w:rsidR="00EC6532" w:rsidRPr="00AB4F28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F9682B" w:rsidRPr="00AB4F28">
        <w:rPr>
          <w:rFonts w:ascii="Times New Roman" w:eastAsia="Calibri" w:hAnsi="Times New Roman" w:cs="Times New Roman"/>
          <w:bCs/>
          <w:sz w:val="28"/>
          <w:szCs w:val="28"/>
        </w:rPr>
        <w:t xml:space="preserve"> - к проектам решений о внесении изменений в бюджет городского округа.</w:t>
      </w:r>
      <w:r w:rsidR="00F9682B" w:rsidRPr="00724208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9682B" w:rsidRPr="0016088E" w:rsidRDefault="00F9682B" w:rsidP="00C6433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6088E" w:rsidRDefault="0016088E" w:rsidP="00C64332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Контрольная деятельность</w:t>
      </w:r>
      <w:r w:rsidR="003F1B66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результаты отдельных </w:t>
      </w:r>
      <w:r w:rsidR="00B8690A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0F0FBA">
        <w:rPr>
          <w:rFonts w:ascii="Times New Roman" w:eastAsia="Times New Roman" w:hAnsi="Times New Roman" w:cs="Times New Roman"/>
          <w:b/>
          <w:sz w:val="28"/>
          <w:szCs w:val="28"/>
        </w:rPr>
        <w:t>онтрольных мероприятий</w:t>
      </w:r>
    </w:p>
    <w:p w:rsidR="000F0FBA" w:rsidRDefault="000F0FBA" w:rsidP="000F0FBA">
      <w:pPr>
        <w:pStyle w:val="a5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2E6F" w:rsidRDefault="00192E6F" w:rsidP="00192E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</w:t>
      </w:r>
      <w:r w:rsidR="008C3095">
        <w:rPr>
          <w:rFonts w:ascii="Times New Roman" w:eastAsia="Times New Roman" w:hAnsi="Times New Roman" w:cs="Times New Roman"/>
          <w:sz w:val="28"/>
          <w:szCs w:val="28"/>
        </w:rPr>
        <w:t xml:space="preserve"> исполнения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Раздела</w:t>
      </w:r>
      <w:r w:rsidRPr="0019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89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86789" w:rsidRPr="00192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6789">
        <w:rPr>
          <w:rFonts w:ascii="Times New Roman" w:eastAsia="Times New Roman" w:hAnsi="Times New Roman" w:cs="Times New Roman"/>
          <w:sz w:val="28"/>
          <w:szCs w:val="28"/>
        </w:rPr>
        <w:t>Годового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КСП ГО Евпатория РК </w:t>
      </w:r>
      <w:r w:rsidR="00386789" w:rsidRPr="004D4F8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D4F84">
        <w:rPr>
          <w:rFonts w:ascii="Times New Roman" w:eastAsia="Times New Roman" w:hAnsi="Times New Roman" w:cs="Times New Roman"/>
          <w:sz w:val="28"/>
          <w:szCs w:val="28"/>
        </w:rPr>
        <w:t>Контрольные мероприятия»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C6532">
        <w:rPr>
          <w:rFonts w:ascii="Times New Roman" w:eastAsia="Times New Roman" w:hAnsi="Times New Roman" w:cs="Times New Roman"/>
          <w:sz w:val="28"/>
          <w:szCs w:val="28"/>
        </w:rPr>
        <w:t>4</w:t>
      </w:r>
      <w:r w:rsidR="008C30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="00EF1CAB">
        <w:rPr>
          <w:rFonts w:ascii="Times New Roman" w:eastAsia="Times New Roman" w:hAnsi="Times New Roman" w:cs="Times New Roman"/>
          <w:sz w:val="28"/>
          <w:szCs w:val="28"/>
        </w:rPr>
        <w:t xml:space="preserve">завершено </w:t>
      </w:r>
      <w:r w:rsidR="00F9682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0F0FB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16088E">
        <w:rPr>
          <w:rFonts w:ascii="Times New Roman" w:eastAsia="Calibri" w:hAnsi="Times New Roman" w:cs="Times New Roman"/>
          <w:sz w:val="28"/>
          <w:szCs w:val="28"/>
        </w:rPr>
        <w:t>контрольных мероприятий</w:t>
      </w:r>
      <w:r>
        <w:rPr>
          <w:rFonts w:ascii="Times New Roman" w:eastAsia="Calibri" w:hAnsi="Times New Roman" w:cs="Times New Roman"/>
          <w:sz w:val="28"/>
          <w:szCs w:val="28"/>
        </w:rPr>
        <w:t>, в ходе которых были выявлены нарушения и н</w:t>
      </w:r>
      <w:r w:rsidR="00386789">
        <w:rPr>
          <w:rFonts w:ascii="Times New Roman" w:eastAsia="Calibri" w:hAnsi="Times New Roman" w:cs="Times New Roman"/>
          <w:sz w:val="28"/>
          <w:szCs w:val="28"/>
        </w:rPr>
        <w:t>е</w:t>
      </w:r>
      <w:r w:rsidR="003F1B66">
        <w:rPr>
          <w:rFonts w:ascii="Times New Roman" w:eastAsia="Calibri" w:hAnsi="Times New Roman" w:cs="Times New Roman"/>
          <w:sz w:val="28"/>
          <w:szCs w:val="28"/>
        </w:rPr>
        <w:t>достатки, в том числе:</w:t>
      </w:r>
    </w:p>
    <w:p w:rsidR="00C64332" w:rsidRDefault="00C64332" w:rsidP="00192E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1156" w:rsidRPr="00B8690A" w:rsidRDefault="008C3095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690A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991156" w:rsidRPr="00B8690A"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арушения при формировании и исполнении бюджетов</w:t>
      </w:r>
    </w:p>
    <w:p w:rsidR="00B22D31" w:rsidRDefault="00B22D31" w:rsidP="00AB4F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8651F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Контрольным мероприятием </w:t>
      </w:r>
      <w:r w:rsidR="00383E50" w:rsidRPr="0068651F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1562DD" w:rsidRPr="001562DD">
        <w:rPr>
          <w:rFonts w:ascii="Times New Roman" w:eastAsia="Calibri" w:hAnsi="Times New Roman" w:cs="Times New Roman"/>
          <w:bCs/>
          <w:i/>
          <w:sz w:val="28"/>
          <w:szCs w:val="28"/>
        </w:rPr>
        <w:t>Проверка финансово-хозяйственной деятельности муниципального бюджетного учреждения «Порядок» за 2022 год и истекший период 2023 года</w:t>
      </w:r>
      <w:r w:rsidR="00383E50" w:rsidRPr="0068651F">
        <w:rPr>
          <w:rFonts w:ascii="Times New Roman" w:eastAsia="Calibri" w:hAnsi="Times New Roman" w:cs="Times New Roman"/>
          <w:i/>
          <w:sz w:val="28"/>
          <w:szCs w:val="28"/>
        </w:rPr>
        <w:t xml:space="preserve">» установлены нарушения </w:t>
      </w:r>
      <w:r w:rsidR="00383E50">
        <w:rPr>
          <w:rFonts w:ascii="Times New Roman" w:eastAsia="Calibri" w:hAnsi="Times New Roman" w:cs="Times New Roman"/>
          <w:i/>
          <w:sz w:val="28"/>
          <w:szCs w:val="28"/>
        </w:rPr>
        <w:t xml:space="preserve">на общую сумму </w:t>
      </w:r>
      <w:r w:rsidR="001562DD">
        <w:rPr>
          <w:rFonts w:ascii="Times New Roman" w:eastAsia="Calibri" w:hAnsi="Times New Roman" w:cs="Times New Roman"/>
          <w:i/>
          <w:sz w:val="28"/>
          <w:szCs w:val="28"/>
        </w:rPr>
        <w:t>7 491,3</w:t>
      </w:r>
      <w:r w:rsidR="00383E50">
        <w:rPr>
          <w:rFonts w:ascii="Times New Roman" w:eastAsia="Calibri" w:hAnsi="Times New Roman" w:cs="Times New Roman"/>
          <w:i/>
          <w:sz w:val="28"/>
          <w:szCs w:val="28"/>
        </w:rPr>
        <w:t xml:space="preserve">тыс. рублей, в т.ч. ущерб бюджету – </w:t>
      </w:r>
      <w:r w:rsidR="001562DD">
        <w:rPr>
          <w:rFonts w:ascii="Times New Roman" w:eastAsia="Calibri" w:hAnsi="Times New Roman" w:cs="Times New Roman"/>
          <w:i/>
          <w:sz w:val="28"/>
          <w:szCs w:val="28"/>
        </w:rPr>
        <w:t>270,4</w:t>
      </w:r>
      <w:r w:rsidR="00383E50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рублей:</w:t>
      </w:r>
    </w:p>
    <w:p w:rsidR="002F16E5" w:rsidRPr="002F16E5" w:rsidRDefault="00AB4F28" w:rsidP="00AB4F28">
      <w:pPr>
        <w:pStyle w:val="a5"/>
        <w:tabs>
          <w:tab w:val="left" w:pos="709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2F16E5" w:rsidRPr="002F16E5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2F16E5" w:rsidRPr="002F16E5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становлены факты нарушения порядка формирования муниципального задания: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2F16E5" w:rsidRPr="002F16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уникальные номера реестровых записей, указанные в муниципальном задании зарегистрированы для м.о. Судак и для Сакского района Республики Крым;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2F16E5" w:rsidRPr="002F16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 региональном перечне государственных (муниципальных) услуг отсутствуют реестровые записи для муниципальных услуг, оказываемых МБУ «Порядок»;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 w:rsidR="002F16E5" w:rsidRPr="002F16E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показатели объемов муниципальных услуг (наименования и единицы измерения) не соответствуют установленным в реестровых записях регионального перечня для соответствующих муниципальных услуг.</w:t>
      </w:r>
    </w:p>
    <w:p w:rsidR="002F16E5" w:rsidRPr="007C19F0" w:rsidRDefault="007C19F0" w:rsidP="00AB4F28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- </w:t>
      </w:r>
      <w:r w:rsidR="00AB4F28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у</w:t>
      </w:r>
      <w:r w:rsidR="002F16E5" w:rsidRPr="007C19F0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 xml:space="preserve">чредителем (ДГХ) 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не направлен расчет средств субсидии, подлежащих возврату в связи с невыполнением муниципального задания МБУ «Порядок» в полном объеме. Общая сумма субсидии на финансовое обеспечение выполнения муниципального задания на 2022 год, подлежащая возврату в бюджет муниципального образования в связи с невыполнением 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lastRenderedPageBreak/>
        <w:t>показателей, установленных разделами 2, 4 муниципального задания по итогам 2022 года, более чем на 10% составила 1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827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9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тыс.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руб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лей.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</w:p>
    <w:p w:rsidR="002F16E5" w:rsidRPr="007C19F0" w:rsidRDefault="00AB4F28" w:rsidP="007C19F0">
      <w:pPr>
        <w:tabs>
          <w:tab w:val="left" w:pos="709"/>
        </w:tabs>
        <w:spacing w:after="0" w:line="240" w:lineRule="auto"/>
        <w:ind w:right="-2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ab/>
      </w:r>
      <w:r w:rsid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чредителем (ДГХ) не были установлены значения результатов предоставления субсидии на иные цели (на содержание фонтанов, бюветов, ремонт и содержание МАФ, на текущий ремонт наружного освещения на территории МО ГО Евпатория РК), предоставленной учреждению в сумме 5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449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тыс.</w:t>
      </w:r>
      <w:r w:rsidR="002F16E5" w:rsidRPr="007C19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рублей.</w:t>
      </w:r>
    </w:p>
    <w:p w:rsidR="00CA6002" w:rsidRDefault="00CA6002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- установлены избыточные расходы за счет средств субсидии на выплату заработной платы – </w:t>
      </w:r>
      <w:r w:rsidR="002F77CE">
        <w:rPr>
          <w:rFonts w:ascii="Times New Roman" w:eastAsia="Calibri" w:hAnsi="Times New Roman" w:cs="Times New Roman"/>
          <w:i/>
          <w:sz w:val="28"/>
          <w:szCs w:val="28"/>
        </w:rPr>
        <w:t>270,4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рублей.</w:t>
      </w:r>
    </w:p>
    <w:p w:rsidR="00CA6002" w:rsidRDefault="002D16B7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6B7">
        <w:rPr>
          <w:rFonts w:ascii="Times New Roman" w:eastAsia="Calibri" w:hAnsi="Times New Roman" w:cs="Times New Roman"/>
          <w:sz w:val="28"/>
          <w:szCs w:val="28"/>
        </w:rPr>
        <w:t>Представление КСП ГО Евпатория РК об устранении нарушений и недопущении их в дальнейшем рассмотрено учре</w:t>
      </w:r>
      <w:r w:rsidR="007C19F0">
        <w:rPr>
          <w:rFonts w:ascii="Times New Roman" w:eastAsia="Calibri" w:hAnsi="Times New Roman" w:cs="Times New Roman"/>
          <w:sz w:val="28"/>
          <w:szCs w:val="28"/>
        </w:rPr>
        <w:t>ждением и принято к исполнению</w:t>
      </w:r>
      <w:r w:rsidRPr="002D16B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562DD" w:rsidRDefault="001562DD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2DD" w:rsidRDefault="001562DD" w:rsidP="001562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09A"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Контрольным мероприятием </w:t>
      </w:r>
      <w:r w:rsidR="002F77CE" w:rsidRPr="002F77C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F77CE"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>Проверка целевого и эффективного использования субсидий на выполнение муниципального задания, субсидий на иные цели и иных межбюджетных трансфертов муниципальным автономным учреждением городского округа Евпатория Республики Крым «Евпаторийский культурно-этнографический центр «Малый Иерусалим» за 2022-2023 годы»</w:t>
      </w:r>
      <w:r w:rsidR="002F77CE" w:rsidRPr="002F77C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2F77CE">
        <w:rPr>
          <w:rFonts w:ascii="Times New Roman" w:eastAsia="Calibri" w:hAnsi="Times New Roman" w:cs="Times New Roman"/>
          <w:i/>
          <w:sz w:val="28"/>
          <w:szCs w:val="28"/>
        </w:rPr>
        <w:t>установлены избыточные расходы за счет средств субсидии на выплату заработной платы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на общую сумму </w:t>
      </w:r>
      <w:r w:rsidR="002F77CE">
        <w:rPr>
          <w:rFonts w:ascii="Times New Roman" w:eastAsia="Calibri" w:hAnsi="Times New Roman" w:cs="Times New Roman"/>
          <w:i/>
          <w:sz w:val="28"/>
          <w:szCs w:val="28"/>
        </w:rPr>
        <w:t>29,2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тыс. рублей.</w:t>
      </w:r>
    </w:p>
    <w:p w:rsidR="001562DD" w:rsidRPr="002D16B7" w:rsidRDefault="001562DD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6B7">
        <w:rPr>
          <w:rFonts w:ascii="Times New Roman" w:eastAsia="Calibri" w:hAnsi="Times New Roman" w:cs="Times New Roman"/>
          <w:sz w:val="28"/>
          <w:szCs w:val="28"/>
        </w:rPr>
        <w:t>Представление КСП ГО Евпатория РК об устранении нарушений и недопущении их в дальнейшем рассмотрено учреждением и принято к исполнению, ущерб бюджету возмещен в полном объеме</w:t>
      </w:r>
      <w:r w:rsidR="008347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A6002" w:rsidRDefault="00CA6002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91156" w:rsidRPr="00B8690A" w:rsidRDefault="00210751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8690A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991156" w:rsidRPr="00B8690A"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арушени</w:t>
      </w:r>
      <w:r w:rsidR="00B67DBB" w:rsidRPr="00B8690A">
        <w:rPr>
          <w:rFonts w:ascii="Times New Roman" w:eastAsia="Calibri" w:hAnsi="Times New Roman" w:cs="Times New Roman"/>
          <w:b/>
          <w:sz w:val="28"/>
          <w:szCs w:val="28"/>
          <w:u w:val="single"/>
        </w:rPr>
        <w:t>я</w:t>
      </w:r>
      <w:r w:rsidR="00991156" w:rsidRPr="00B8690A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ведения бухгалтерского учета, составления и представления бухгалтерской (финансовой) отчетности</w:t>
      </w:r>
    </w:p>
    <w:p w:rsidR="00E47678" w:rsidRDefault="00657C74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0309A">
        <w:rPr>
          <w:rFonts w:ascii="Times New Roman" w:eastAsia="Calibri" w:hAnsi="Times New Roman" w:cs="Times New Roman"/>
          <w:i/>
          <w:sz w:val="28"/>
          <w:szCs w:val="28"/>
        </w:rPr>
        <w:t>Контрольным мероприяти</w:t>
      </w:r>
      <w:r w:rsidR="00E47678">
        <w:rPr>
          <w:rFonts w:ascii="Times New Roman" w:eastAsia="Calibri" w:hAnsi="Times New Roman" w:cs="Times New Roman"/>
          <w:i/>
          <w:sz w:val="28"/>
          <w:szCs w:val="28"/>
        </w:rPr>
        <w:t>ем</w:t>
      </w:r>
      <w:r w:rsidRPr="00F030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E47678" w:rsidRPr="002F77C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2F77CE"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>Проверка правильности формирования и перечисления муниципальным унитарным предприятием «Межхозяйственное объединение «Комбинат благоустройства»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</w:r>
      <w:r w:rsidR="00E47678" w:rsidRPr="002F77C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2F77CE">
        <w:rPr>
          <w:rFonts w:ascii="Times New Roman" w:eastAsia="Calibri" w:hAnsi="Times New Roman" w:cs="Times New Roman"/>
          <w:i/>
          <w:sz w:val="28"/>
          <w:szCs w:val="28"/>
        </w:rPr>
        <w:t xml:space="preserve"> установлено</w:t>
      </w:r>
      <w:r w:rsidR="002F77CE"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2F77CE">
        <w:rPr>
          <w:rFonts w:ascii="Times New Roman" w:eastAsia="Calibri" w:hAnsi="Times New Roman" w:cs="Times New Roman"/>
          <w:bCs/>
          <w:i/>
          <w:sz w:val="28"/>
          <w:szCs w:val="28"/>
        </w:rPr>
        <w:t>искажение показателей отчетности на общую сумму 2 860,0 тыс. рублей – занижена стоимость основных средств.</w:t>
      </w:r>
    </w:p>
    <w:p w:rsidR="00E47678" w:rsidRDefault="00E47678" w:rsidP="00192E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E76640" w:rsidRDefault="00E47678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Контрольным мероприятием </w:t>
      </w:r>
      <w:r w:rsidR="00E76640"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2F77CE"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>Проверка правильности формирования и перечисления муниципальным унитарным предприятием «Трамвайное управление им. И.А. Пятецкого»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</w:t>
      </w:r>
      <w:r w:rsidR="00E76640"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» </w:t>
      </w:r>
      <w:r w:rsidR="00E76640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установлено:</w:t>
      </w:r>
    </w:p>
    <w:p w:rsidR="00E76640" w:rsidRDefault="00E7664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- нарушение порядка проведения инвентаризации основных средств, материальных запасов и финансовых обязательств – результаты инвентаризации не отражают фактическое наличие имущества, не организован внутренний контроль;</w:t>
      </w:r>
    </w:p>
    <w:p w:rsidR="00E76640" w:rsidRDefault="00E7664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- искажение показателей отчетности на общую сумму </w:t>
      </w:r>
      <w:r w:rsidR="00065590">
        <w:rPr>
          <w:rFonts w:ascii="Times New Roman" w:eastAsia="Calibri" w:hAnsi="Times New Roman" w:cs="Times New Roman"/>
          <w:bCs/>
          <w:i/>
          <w:sz w:val="28"/>
          <w:szCs w:val="28"/>
        </w:rPr>
        <w:t>27 328,1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тыс. рублей – </w:t>
      </w:r>
      <w:r w:rsidR="00065590">
        <w:rPr>
          <w:rFonts w:ascii="Times New Roman" w:eastAsia="Calibri" w:hAnsi="Times New Roman" w:cs="Times New Roman"/>
          <w:bCs/>
          <w:i/>
          <w:sz w:val="28"/>
          <w:szCs w:val="28"/>
        </w:rPr>
        <w:t>занижена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стоимость основных средств.</w:t>
      </w:r>
    </w:p>
    <w:p w:rsidR="00065590" w:rsidRDefault="0006559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065590" w:rsidRPr="00065590" w:rsidRDefault="0006559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Контрольным мероприятием </w:t>
      </w:r>
      <w:r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06559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Проверка целевого и эффективного использования бюджетных средств, направленных в 2022 – 2023 годах на проведение капитального ремонта муниципальных учреждений культуры» установлено искажение показателей отчетности на общую сумму 652,2 тыс. рублей – </w:t>
      </w:r>
      <w:r w:rsidRPr="00065590">
        <w:rPr>
          <w:rFonts w:ascii="Times New Roman" w:eastAsia="Times New Roman" w:hAnsi="Times New Roman" w:cs="Times New Roman"/>
          <w:bCs/>
          <w:i/>
          <w:sz w:val="28"/>
          <w:szCs w:val="28"/>
        </w:rPr>
        <w:t>занижены показатели изменения сумм  дебиторской задолженности на сумму пени по контракту.</w:t>
      </w:r>
    </w:p>
    <w:p w:rsidR="00E76640" w:rsidRDefault="00E76640" w:rsidP="00E766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A848BB" w:rsidRPr="00AB4F28" w:rsidRDefault="00E76640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B4F2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Нарушения в сфере управления и распоряжения муниципальной собственностью </w:t>
      </w:r>
    </w:p>
    <w:p w:rsidR="001B7E77" w:rsidRPr="004F0310" w:rsidRDefault="00E76640" w:rsidP="001B7E77">
      <w:pPr>
        <w:pStyle w:val="a5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4F2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Контрольным мероприятием </w:t>
      </w:r>
      <w:r w:rsidR="008347C6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="001B7E77" w:rsidRPr="001562DD">
        <w:rPr>
          <w:rFonts w:ascii="Times New Roman" w:eastAsia="Calibri" w:hAnsi="Times New Roman" w:cs="Times New Roman"/>
          <w:bCs/>
          <w:i/>
          <w:sz w:val="28"/>
          <w:szCs w:val="28"/>
        </w:rPr>
        <w:t>Проверка финансово-хозяйственной деятельности муниципального бюджетного учреждения «Порядок» за 2022 год и истекший период 2023 года</w:t>
      </w:r>
      <w:r w:rsidR="001B7E77" w:rsidRPr="0068651F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D4172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D4172B" w:rsidRPr="00D4172B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</w:t>
      </w:r>
      <w:r w:rsidR="001B7E77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факт</w:t>
      </w:r>
      <w:r w:rsidR="001B7E77" w:rsidRPr="001B7E7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1B7E77" w:rsidRPr="001B7E7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не проведен</w:t>
      </w:r>
      <w:r w:rsidR="000675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ия</w:t>
      </w:r>
      <w:r w:rsidR="001B7E77" w:rsidRPr="001B7E7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мероприяти</w:t>
      </w:r>
      <w:r w:rsidR="00067565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й</w:t>
      </w:r>
      <w:r w:rsidR="001B7E77" w:rsidRPr="001B7E7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по закреплению за МБУ «Порядок» на праве оперативного управления муниципального имущества – автомобильной дороги по ул. Чапаева в г. Евпатория Республики Крым стоимостью 178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</w:t>
      </w:r>
      <w:r w:rsidR="001B7E77" w:rsidRPr="001B7E7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718</w:t>
      </w:r>
      <w:r w:rsidR="007A2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,5</w:t>
      </w:r>
      <w:r w:rsidR="001B7E77" w:rsidRPr="001B7E77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руб.</w:t>
      </w:r>
      <w:r w:rsidR="001B7E77" w:rsidRPr="004F03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76640" w:rsidRPr="00AA6FE1" w:rsidRDefault="00067565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МБУ «Порядок» по акту приема-передачи принято муниципальное имущество и отражено в учете учреждения.</w:t>
      </w:r>
    </w:p>
    <w:p w:rsidR="00A35B18" w:rsidRDefault="00A35B18" w:rsidP="00A35B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8347C6" w:rsidRDefault="00A35B18" w:rsidP="008347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A35B18">
        <w:rPr>
          <w:rFonts w:ascii="Times New Roman" w:eastAsia="Calibri" w:hAnsi="Times New Roman" w:cs="Times New Roman"/>
          <w:bCs/>
          <w:i/>
          <w:sz w:val="28"/>
          <w:szCs w:val="28"/>
        </w:rPr>
        <w:t>Контрольн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ым</w:t>
      </w:r>
      <w:r w:rsidRPr="00A35B1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мероприятие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м</w:t>
      </w:r>
      <w:r w:rsidRPr="00A35B18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067565" w:rsidRPr="00067565">
        <w:rPr>
          <w:rFonts w:ascii="Times New Roman" w:eastAsia="Calibri" w:hAnsi="Times New Roman" w:cs="Times New Roman"/>
          <w:bCs/>
          <w:i/>
          <w:sz w:val="28"/>
          <w:szCs w:val="28"/>
        </w:rPr>
        <w:t>«Проверка правильности формирования и перечисления муниципальным унитарным предприятием «Межхозяйственное объединение «Комбинат благоустройства»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31.12.2023»</w:t>
      </w:r>
      <w:r w:rsidR="008347C6" w:rsidRPr="008347C6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</w:t>
      </w:r>
      <w:r w:rsidR="008347C6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установлены нарушения в сфере управления и распоряжения муниципальной собственностью на сумму 755,3 тыс. рублей:</w:t>
      </w:r>
    </w:p>
    <w:p w:rsidR="008347C6" w:rsidRDefault="008347C6" w:rsidP="008347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>-</w:t>
      </w:r>
      <w:r w:rsidR="00067565" w:rsidRPr="0006756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 w:rsid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установлены факты занижения предприятием </w:t>
      </w:r>
      <w:r w:rsidR="00A35B18" w:rsidRP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прибыли предприятия до налогообложения на сумму 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226,4</w:t>
      </w:r>
      <w:r w:rsid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тыс.</w:t>
      </w:r>
      <w:r w:rsidR="00A35B18" w:rsidRP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руб., и соответственно занижени</w:t>
      </w:r>
      <w:r w:rsid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я</w:t>
      </w:r>
      <w:r w:rsidR="00A35B18" w:rsidRP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части чистой прибыли, подлежащей уплате в бюджет муниципального образования в</w:t>
      </w:r>
      <w:r w:rsidR="00A35B18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сумме 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113,2 тыс. рублей;</w:t>
      </w:r>
    </w:p>
    <w:p w:rsidR="008347C6" w:rsidRPr="008347C6" w:rsidRDefault="008347C6" w:rsidP="008347C6">
      <w:pPr>
        <w:spacing w:after="0" w:line="240" w:lineRule="auto"/>
        <w:ind w:right="-2" w:firstLine="708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347C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 право хозяйственного ведения на 45 объектов недвижимого имущества МУП «МО «Комбинат благоустройства» не зарегистрировано в установленном порядке в едином государственном реестре прав на недвижимое иму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щество и сделок с ним;</w:t>
      </w:r>
    </w:p>
    <w:p w:rsidR="008347C6" w:rsidRPr="008347C6" w:rsidRDefault="008347C6" w:rsidP="00A3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</w:pPr>
      <w:r w:rsidRPr="008347C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lastRenderedPageBreak/>
        <w:t>- установлен факт списания муниципального имущества, закрепленного на праве хозяйственного ведения за предприятием, первоначальной стоимостью 440</w:t>
      </w: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,</w:t>
      </w:r>
      <w:r w:rsidRPr="008347C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9</w:t>
      </w: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тыс.</w:t>
      </w:r>
      <w:r w:rsidRPr="008347C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руб</w:t>
      </w:r>
      <w:r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лей</w:t>
      </w:r>
      <w:r w:rsidRPr="008347C6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 xml:space="preserve"> в отсутствие решения Евпаторийского городского совета.</w:t>
      </w:r>
    </w:p>
    <w:p w:rsidR="008347C6" w:rsidRPr="002D16B7" w:rsidRDefault="008347C6" w:rsidP="008347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16B7">
        <w:rPr>
          <w:rFonts w:ascii="Times New Roman" w:eastAsia="Calibri" w:hAnsi="Times New Roman" w:cs="Times New Roman"/>
          <w:sz w:val="28"/>
          <w:szCs w:val="28"/>
        </w:rPr>
        <w:t xml:space="preserve">Представление КСП ГО Евпатория РК об устранении нарушений и недопущении их в дальнейшем рассмотрено </w:t>
      </w:r>
      <w:r>
        <w:rPr>
          <w:rFonts w:ascii="Times New Roman" w:eastAsia="Calibri" w:hAnsi="Times New Roman" w:cs="Times New Roman"/>
          <w:sz w:val="28"/>
          <w:szCs w:val="28"/>
        </w:rPr>
        <w:t>предприятием</w:t>
      </w:r>
      <w:r w:rsidRPr="002D16B7">
        <w:rPr>
          <w:rFonts w:ascii="Times New Roman" w:eastAsia="Calibri" w:hAnsi="Times New Roman" w:cs="Times New Roman"/>
          <w:sz w:val="28"/>
          <w:szCs w:val="28"/>
        </w:rPr>
        <w:t xml:space="preserve"> и принято к исполнению, ущерб бюджету возмещен в полном объеме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B18" w:rsidRDefault="00A35B18" w:rsidP="00A35B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</w:pPr>
    </w:p>
    <w:p w:rsidR="00B870D7" w:rsidRDefault="00B870D7" w:rsidP="00255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</w:pPr>
      <w:r w:rsidRPr="00B870D7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Контрольным мероприятием </w:t>
      </w:r>
      <w:r w:rsidR="00255D0D" w:rsidRPr="00255D0D">
        <w:rPr>
          <w:rFonts w:ascii="Times New Roman" w:eastAsia="Calibri" w:hAnsi="Times New Roman" w:cs="Times New Roman"/>
          <w:bCs/>
          <w:i/>
          <w:sz w:val="28"/>
          <w:szCs w:val="28"/>
        </w:rPr>
        <w:t>«Проверка правильности формирования и перечисления муниципальным унитарным предприятием «Трамвайное управление им. И.А. Пятецкого»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31.12.2023»</w:t>
      </w:r>
      <w:r w:rsidRPr="00255D0D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установлены нарушения в сфере управления и распоряжения муниципальной собственностью на сумму </w:t>
      </w:r>
      <w:r w:rsidR="00255D0D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31 435,0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тыс. рублей:</w:t>
      </w:r>
    </w:p>
    <w:p w:rsidR="00255D0D" w:rsidRDefault="00255D0D" w:rsidP="00255D0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установлены факты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начисления и выплаты поощрительных выплат и материального стимулирования сотрудников предприятия при отсутствии финансовой возможности предприятия, что привело к избыточным расходам и увеличило убытки по результатам работы предприятия у на сумму не менее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4 910,4 тыс.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руб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лей;</w:t>
      </w:r>
    </w:p>
    <w:p w:rsidR="00255D0D" w:rsidRPr="00255D0D" w:rsidRDefault="00255D0D" w:rsidP="00255D0D">
      <w:pPr>
        <w:tabs>
          <w:tab w:val="left" w:pos="1134"/>
        </w:tabs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- 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уководителем предприятия не проведены мероприятия по выполнению п. 2 реш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ения ЕГС от 14.12.2022 № 2-26/8,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н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 списано муниципальное имущество, закрепленное за МУП «ТУ им. И.А. Пятецкого» на праве хозяйственного ведения – трамвайные вагоны (в количестве 15 штук, с первоначальной стоимостью 26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513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,7 тыс.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руб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лей</w:t>
      </w:r>
      <w:r w:rsidRPr="00255D0D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). Не осуществлен демонтаж вагонов и их разукомплектация для дальнейшей реализации отходов (лом черных и цветных металлов), а также проведению утилизации отходов, не подлежащих реализации.</w:t>
      </w:r>
    </w:p>
    <w:p w:rsidR="00E76640" w:rsidRDefault="00E76640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55D0D" w:rsidRDefault="00255D0D" w:rsidP="00255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</w:pPr>
      <w:r w:rsidRPr="00B870D7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Контрольным мероприятием </w:t>
      </w:r>
      <w:r w:rsidRPr="00255D0D">
        <w:rPr>
          <w:rFonts w:ascii="Times New Roman" w:eastAsia="Calibri" w:hAnsi="Times New Roman" w:cs="Times New Roman"/>
          <w:bCs/>
          <w:i/>
          <w:sz w:val="28"/>
          <w:szCs w:val="28"/>
        </w:rPr>
        <w:t>«Проверка правильности формирования и перечисления муниципальным унитарным предприятием «МИР»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использования муниципального имущества за период с 01.01.2022 по 31.12.2023»</w:t>
      </w:r>
      <w:r w:rsidRPr="00255D0D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установлены нарушения в сфере управления и распоряжения муниципальной собственностью на сумму 6 335,7 тыс. рублей:</w:t>
      </w:r>
    </w:p>
    <w:p w:rsidR="00255D0D" w:rsidRDefault="00255D0D" w:rsidP="00255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в</w:t>
      </w:r>
      <w:r w:rsidRPr="00B870D7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нарушение 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м</w:t>
      </w:r>
      <w:r w:rsidRPr="00B870D7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етодик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>и</w:t>
      </w:r>
      <w:r w:rsidRPr="00B870D7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расчета, утвержденной решением Евпаторийского городского совета Республики Крым от 26.08.2022 № 2-56/6,</w:t>
      </w:r>
      <w:r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</w:t>
      </w:r>
      <w:r w:rsidRPr="008347C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не перечислены в бюджет городского округа денежные средства в виде части арендной платы (70%), полученной предприятием от сдачи в аренду </w:t>
      </w:r>
      <w:r w:rsidRPr="008347C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lastRenderedPageBreak/>
        <w:t>муниципального имущества, закрепленного за ним на праве хозяйственного ведения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сумме 4 762,9 тыс. рублей;</w:t>
      </w:r>
    </w:p>
    <w:p w:rsidR="00255D0D" w:rsidRDefault="00255D0D" w:rsidP="00255D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255D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</w:t>
      </w:r>
      <w:r w:rsidRPr="0045676E">
        <w:rPr>
          <w:rFonts w:ascii="Times New Roman" w:eastAsia="Calibri" w:hAnsi="Times New Roman" w:cs="Times New Roman"/>
          <w:i/>
          <w:sz w:val="28"/>
          <w:szCs w:val="28"/>
        </w:rPr>
        <w:t>бюджетом городского округа недополучен доход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от</w:t>
      </w:r>
      <w:r w:rsidRPr="00255D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арендной платы за период с 20.05.2016 по 06.03.2023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по</w:t>
      </w:r>
      <w:r w:rsidRPr="00255D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договор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</w:t>
      </w:r>
      <w:r w:rsidRPr="00255D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аренды земельного участка № 202-п от 20.05.2016 в размере 917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,1 тыс.</w:t>
      </w:r>
      <w:r w:rsidRPr="00255D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руб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лей;</w:t>
      </w:r>
    </w:p>
    <w:p w:rsidR="00255D0D" w:rsidRPr="00255D0D" w:rsidRDefault="00255D0D" w:rsidP="00255D0D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- </w:t>
      </w:r>
      <w:r w:rsidRPr="00255D0D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установлены случаи бездоговорного и безоплатного использования муниципального имущества, закрепленного за МУП «МИР» на праве хозяйственного ведения. В результате бездоговорного и безоплатного использования муниципального имущества, общая сумма арендной платы, меры по взысканию которой не производятся, расчетно составила 637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,3 тыс. рублей.</w:t>
      </w:r>
    </w:p>
    <w:p w:rsidR="00255D0D" w:rsidRDefault="00255D0D" w:rsidP="00255D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</w:pPr>
      <w:r w:rsidRPr="002D16B7">
        <w:rPr>
          <w:rFonts w:ascii="Times New Roman" w:eastAsia="Calibri" w:hAnsi="Times New Roman" w:cs="Times New Roman"/>
          <w:sz w:val="28"/>
          <w:szCs w:val="28"/>
        </w:rPr>
        <w:t xml:space="preserve">Представление КСП ГО Евпатория РК об устранении нарушений и недопущении их в дальнейшем рассмотрено </w:t>
      </w:r>
      <w:r>
        <w:rPr>
          <w:rFonts w:ascii="Times New Roman" w:eastAsia="Calibri" w:hAnsi="Times New Roman" w:cs="Times New Roman"/>
          <w:sz w:val="28"/>
          <w:szCs w:val="28"/>
        </w:rPr>
        <w:t>предприятием и принято к исполнению.</w:t>
      </w:r>
    </w:p>
    <w:p w:rsidR="00255D0D" w:rsidRPr="00F0309A" w:rsidRDefault="00255D0D" w:rsidP="00A848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1156" w:rsidRPr="00E948B9" w:rsidRDefault="00EF1CAB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E948B9">
        <w:rPr>
          <w:rFonts w:ascii="Times New Roman" w:eastAsia="Calibri" w:hAnsi="Times New Roman" w:cs="Times New Roman"/>
          <w:b/>
          <w:sz w:val="28"/>
          <w:szCs w:val="28"/>
          <w:u w:val="single"/>
        </w:rPr>
        <w:t>Н</w:t>
      </w:r>
      <w:r w:rsidR="00991156" w:rsidRPr="00E948B9">
        <w:rPr>
          <w:rFonts w:ascii="Times New Roman" w:eastAsia="Calibri" w:hAnsi="Times New Roman" w:cs="Times New Roman"/>
          <w:b/>
          <w:sz w:val="28"/>
          <w:szCs w:val="28"/>
          <w:u w:val="single"/>
        </w:rPr>
        <w:t>арушения при осуществлении муниципальных закупок</w:t>
      </w:r>
    </w:p>
    <w:p w:rsidR="005621D3" w:rsidRDefault="005621D3" w:rsidP="008C67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Контрольным мероприятием </w:t>
      </w:r>
      <w:r w:rsidR="005173EB" w:rsidRPr="005173EB">
        <w:rPr>
          <w:rFonts w:ascii="Times New Roman" w:eastAsia="Calibri" w:hAnsi="Times New Roman" w:cs="Times New Roman"/>
          <w:bCs/>
          <w:i/>
          <w:sz w:val="28"/>
          <w:szCs w:val="28"/>
        </w:rPr>
        <w:t>«Проверка эффективного и целевого использования бюджетных средств, направленных на выполнение работ по благоустройству территорий по объекту «Капитальный ремонт набережной Лазурная, г. Евпатория, 2-ой участок»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установлены нарушения при </w:t>
      </w:r>
      <w:r w:rsidR="004567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закупке работ по капитальному ремонту на общую сумму </w:t>
      </w:r>
      <w:r w:rsidR="005173EB">
        <w:rPr>
          <w:rFonts w:ascii="Times New Roman" w:eastAsia="Calibri" w:hAnsi="Times New Roman" w:cs="Times New Roman"/>
          <w:bCs/>
          <w:i/>
          <w:sz w:val="28"/>
          <w:szCs w:val="28"/>
        </w:rPr>
        <w:t>45 521,3</w:t>
      </w:r>
      <w:r w:rsidR="0045676E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тыс. рублей:</w:t>
      </w:r>
    </w:p>
    <w:p w:rsidR="0045676E" w:rsidRPr="005173EB" w:rsidRDefault="0045676E" w:rsidP="00C15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- ус</w:t>
      </w:r>
      <w:r w:rsidRPr="0045676E">
        <w:rPr>
          <w:rFonts w:ascii="Times New Roman" w:eastAsia="Calibri" w:hAnsi="Times New Roman" w:cs="Times New Roman"/>
          <w:i/>
          <w:sz w:val="28"/>
          <w:szCs w:val="28"/>
        </w:rPr>
        <w:t xml:space="preserve">тановлен факт приемки </w:t>
      </w:r>
      <w:r w:rsidR="005173EB" w:rsidRPr="005173EB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 на общую сумму 38 113,2 тыс. рублей, объем и качество которых не были подтверждены строительным контролем</w:t>
      </w:r>
      <w:r w:rsidRPr="005173EB">
        <w:rPr>
          <w:rFonts w:ascii="Times New Roman" w:eastAsia="Calibri" w:hAnsi="Times New Roman" w:cs="Times New Roman"/>
          <w:i/>
          <w:sz w:val="28"/>
          <w:szCs w:val="28"/>
        </w:rPr>
        <w:t xml:space="preserve">; </w:t>
      </w:r>
    </w:p>
    <w:p w:rsidR="005173EB" w:rsidRPr="00C1576E" w:rsidRDefault="005173EB" w:rsidP="00C1576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73EB">
        <w:rPr>
          <w:rFonts w:ascii="Times New Roman" w:eastAsia="Calibri" w:hAnsi="Times New Roman" w:cs="Times New Roman"/>
          <w:i/>
          <w:sz w:val="28"/>
          <w:szCs w:val="28"/>
        </w:rPr>
        <w:t xml:space="preserve">-установлен факт приемки и оплаты </w:t>
      </w:r>
      <w:r w:rsidR="00442929" w:rsidRPr="005173E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оборудования </w:t>
      </w:r>
      <w:r w:rsidRPr="005173EB">
        <w:rPr>
          <w:rFonts w:ascii="Times New Roman" w:eastAsia="Times New Roman" w:hAnsi="Times New Roman" w:cs="Times New Roman"/>
          <w:bCs/>
          <w:i/>
          <w:sz w:val="28"/>
          <w:szCs w:val="28"/>
        </w:rPr>
        <w:t>не предусмотренного Локальным сметным расчетом (сметой) на общую сумму 5 566,4 тыс. рублей (</w:t>
      </w:r>
      <w:r w:rsidRPr="005173EB">
        <w:rPr>
          <w:rFonts w:ascii="Times New Roman" w:eastAsia="Times New Roman" w:hAnsi="Times New Roman" w:cs="Times New Roman"/>
          <w:i/>
          <w:sz w:val="28"/>
          <w:szCs w:val="28"/>
        </w:rPr>
        <w:t>блокиратор автоматический выдвижной; дренажный насос для дорожных блокираторов и боллардов; блокиратор стационарный</w:t>
      </w:r>
      <w:r w:rsidR="00C1576E">
        <w:rPr>
          <w:rFonts w:ascii="Times New Roman" w:eastAsia="Times New Roman" w:hAnsi="Times New Roman" w:cs="Times New Roman"/>
          <w:i/>
          <w:sz w:val="28"/>
          <w:szCs w:val="28"/>
        </w:rPr>
        <w:t>; светофор светодиодный</w:t>
      </w:r>
      <w:r w:rsidRPr="005173EB">
        <w:rPr>
          <w:rFonts w:ascii="Times New Roman" w:eastAsia="Times New Roman" w:hAnsi="Times New Roman" w:cs="Times New Roman"/>
          <w:i/>
          <w:sz w:val="28"/>
          <w:szCs w:val="28"/>
        </w:rPr>
        <w:t xml:space="preserve">; видеорегистратор; Ip-камера с функцией распознавания номеров </w:t>
      </w:r>
      <w:r w:rsidRPr="00C1576E">
        <w:rPr>
          <w:rFonts w:ascii="Times New Roman" w:eastAsia="Times New Roman" w:hAnsi="Times New Roman" w:cs="Times New Roman"/>
          <w:i/>
          <w:sz w:val="28"/>
          <w:szCs w:val="28"/>
        </w:rPr>
        <w:t>автомобиля);</w:t>
      </w:r>
    </w:p>
    <w:p w:rsidR="0045676E" w:rsidRPr="00C1576E" w:rsidRDefault="0045676E" w:rsidP="00C15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1576E">
        <w:rPr>
          <w:rFonts w:ascii="Times New Roman" w:eastAsia="Calibri" w:hAnsi="Times New Roman" w:cs="Times New Roman"/>
          <w:i/>
          <w:sz w:val="28"/>
          <w:szCs w:val="28"/>
        </w:rPr>
        <w:t xml:space="preserve">- установлена недостача не оплаченного, но принятого оборудования для систем видеонаблюдения (ИБП, видеорегистраторы, коммутаторы, </w:t>
      </w:r>
      <w:r w:rsidR="00C1576E" w:rsidRPr="00C1576E">
        <w:rPr>
          <w:rFonts w:ascii="Times New Roman" w:eastAsia="Calibri" w:hAnsi="Times New Roman" w:cs="Times New Roman"/>
          <w:i/>
          <w:sz w:val="28"/>
          <w:szCs w:val="28"/>
        </w:rPr>
        <w:t>камеры видеонаблюдения</w:t>
      </w:r>
      <w:r w:rsidRPr="00C1576E">
        <w:rPr>
          <w:rFonts w:ascii="Times New Roman" w:eastAsia="Calibri" w:hAnsi="Times New Roman" w:cs="Times New Roman"/>
          <w:i/>
          <w:sz w:val="28"/>
          <w:szCs w:val="28"/>
        </w:rPr>
        <w:t xml:space="preserve">) общей стоимостью </w:t>
      </w:r>
      <w:r w:rsidR="00C1576E" w:rsidRPr="00C1576E">
        <w:rPr>
          <w:rFonts w:ascii="Times New Roman" w:eastAsia="Calibri" w:hAnsi="Times New Roman" w:cs="Times New Roman"/>
          <w:i/>
          <w:sz w:val="28"/>
          <w:szCs w:val="28"/>
        </w:rPr>
        <w:t>1 286,5</w:t>
      </w:r>
      <w:r w:rsidRPr="00C1576E">
        <w:rPr>
          <w:rFonts w:ascii="Times New Roman" w:eastAsia="Calibri" w:hAnsi="Times New Roman" w:cs="Times New Roman"/>
          <w:i/>
          <w:sz w:val="28"/>
          <w:szCs w:val="28"/>
        </w:rPr>
        <w:t xml:space="preserve"> тыс. руб</w:t>
      </w:r>
      <w:r w:rsidR="00C14593" w:rsidRPr="00C1576E">
        <w:rPr>
          <w:rFonts w:ascii="Times New Roman" w:eastAsia="Calibri" w:hAnsi="Times New Roman" w:cs="Times New Roman"/>
          <w:i/>
          <w:sz w:val="28"/>
          <w:szCs w:val="28"/>
        </w:rPr>
        <w:t>лей</w:t>
      </w:r>
      <w:r w:rsidRPr="00C1576E">
        <w:rPr>
          <w:rFonts w:ascii="Times New Roman" w:eastAsia="Calibri" w:hAnsi="Times New Roman" w:cs="Times New Roman"/>
          <w:i/>
          <w:sz w:val="28"/>
          <w:szCs w:val="28"/>
        </w:rPr>
        <w:t>;</w:t>
      </w:r>
    </w:p>
    <w:p w:rsidR="00C1576E" w:rsidRDefault="00E948B9" w:rsidP="00C1576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1576E">
        <w:rPr>
          <w:rFonts w:ascii="Times New Roman" w:eastAsia="Calibri" w:hAnsi="Times New Roman" w:cs="Times New Roman"/>
          <w:i/>
          <w:sz w:val="28"/>
          <w:szCs w:val="28"/>
        </w:rPr>
        <w:t>- у</w:t>
      </w:r>
      <w:r w:rsidR="0045676E" w:rsidRPr="00C1576E">
        <w:rPr>
          <w:rFonts w:ascii="Times New Roman" w:eastAsia="Calibri" w:hAnsi="Times New Roman" w:cs="Times New Roman"/>
          <w:i/>
          <w:sz w:val="28"/>
          <w:szCs w:val="28"/>
        </w:rPr>
        <w:t xml:space="preserve">становлен факт приемки </w:t>
      </w:r>
      <w:r w:rsidR="00C1576E" w:rsidRPr="00C1576E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оборудования в объеме большем, чем предусмотрено </w:t>
      </w:r>
      <w:r w:rsidR="00C1576E">
        <w:rPr>
          <w:rFonts w:ascii="Times New Roman" w:eastAsia="Times New Roman" w:hAnsi="Times New Roman" w:cs="Times New Roman"/>
          <w:bCs/>
          <w:i/>
          <w:sz w:val="28"/>
          <w:szCs w:val="28"/>
        </w:rPr>
        <w:t>м</w:t>
      </w:r>
      <w:r w:rsidR="00C1576E" w:rsidRPr="00C1576E">
        <w:rPr>
          <w:rFonts w:ascii="Times New Roman" w:eastAsia="Times New Roman" w:hAnsi="Times New Roman" w:cs="Times New Roman"/>
          <w:bCs/>
          <w:i/>
          <w:sz w:val="28"/>
          <w:szCs w:val="28"/>
        </w:rPr>
        <w:t>униципальным к</w:t>
      </w:r>
      <w:r w:rsidR="00C1576E">
        <w:rPr>
          <w:rFonts w:ascii="Times New Roman" w:eastAsia="Times New Roman" w:hAnsi="Times New Roman" w:cs="Times New Roman"/>
          <w:bCs/>
          <w:i/>
          <w:sz w:val="28"/>
          <w:szCs w:val="28"/>
        </w:rPr>
        <w:t>онтрактом</w:t>
      </w:r>
      <w:r w:rsidR="00C1576E" w:rsidRPr="00C1576E">
        <w:rPr>
          <w:rFonts w:ascii="Times New Roman" w:eastAsia="Times New Roman" w:hAnsi="Times New Roman" w:cs="Times New Roman"/>
          <w:bCs/>
          <w:i/>
          <w:sz w:val="28"/>
          <w:szCs w:val="28"/>
        </w:rPr>
        <w:t>, избыточные расходы бюджета составили 535,2 тыс. рублей.</w:t>
      </w:r>
    </w:p>
    <w:p w:rsidR="00C1576E" w:rsidRDefault="00C1576E" w:rsidP="00C1576E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</w:p>
    <w:p w:rsidR="000916E9" w:rsidRPr="000916E9" w:rsidRDefault="00C1576E" w:rsidP="000916E9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B870D7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Контрольным мероприятием </w:t>
      </w:r>
      <w:r w:rsidRPr="00255D0D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«Проверка правильности формирования и перечисления муниципальным унитарным предприятием «Трамвайное управление им. И.А. Пятецкого» городского округа Евпатория Республики Крым части прибыли, остающейся в его распоряжении после уплаты налогов и иных обязательных платежей, в бюджет муниципального образования городской округ Евпатория Республики Крым, законности и эффективности </w:t>
      </w:r>
      <w:r w:rsidRPr="000916E9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использования муниципального имущества за период с 01.01.2022 по 31.12.2023»</w:t>
      </w:r>
      <w:r w:rsidRPr="000916E9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установлены нарушения</w:t>
      </w:r>
      <w:r w:rsidR="000916E9" w:rsidRPr="000916E9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при закупке</w:t>
      </w:r>
      <w:r w:rsidRPr="000916E9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 </w:t>
      </w:r>
      <w:r w:rsidR="000916E9" w:rsidRPr="000916E9">
        <w:rPr>
          <w:rFonts w:ascii="Times New Roman" w:hAnsi="Times New Roman" w:cs="Times New Roman"/>
          <w:i/>
          <w:sz w:val="28"/>
          <w:szCs w:val="28"/>
        </w:rPr>
        <w:t xml:space="preserve">работ, связанных с осуществлением регулярных перевозок пассажиров и багажа наземным электрическим транспортом по регулируемым тарифам по маршрутам на общую сумму  1 474,7 тыс. рублей - </w:t>
      </w:r>
      <w:r w:rsidR="000916E9" w:rsidRPr="000916E9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ДГХ приняты и оплачены работы по муниципальным контрактам которые фактически были оказаны после составления документа о приемке работ. </w:t>
      </w:r>
    </w:p>
    <w:p w:rsidR="000916E9" w:rsidRDefault="000916E9" w:rsidP="000916E9">
      <w:pPr>
        <w:spacing w:after="0" w:line="240" w:lineRule="auto"/>
        <w:ind w:firstLine="708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</w:p>
    <w:p w:rsidR="000916E9" w:rsidRPr="00442929" w:rsidRDefault="000916E9" w:rsidP="000916E9">
      <w:pPr>
        <w:spacing w:after="0" w:line="240" w:lineRule="auto"/>
        <w:ind w:firstLine="708"/>
        <w:jc w:val="both"/>
        <w:rPr>
          <w:rFonts w:ascii="Times New Roman" w:eastAsiaTheme="minorHAns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Контрольным мероприятием </w:t>
      </w:r>
      <w:r w:rsidRPr="002F77CE">
        <w:rPr>
          <w:rFonts w:ascii="Times New Roman" w:eastAsia="Calibri" w:hAnsi="Times New Roman" w:cs="Times New Roman"/>
          <w:bCs/>
          <w:i/>
          <w:sz w:val="28"/>
          <w:szCs w:val="28"/>
        </w:rPr>
        <w:t>«</w:t>
      </w:r>
      <w:r w:rsidRPr="00065590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Проверка целевого и эффективного использования </w:t>
      </w:r>
      <w:r w:rsidRPr="00442929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бюджетных средств, направленных в 2022 – 2023 годах на проведение капитального ремонта муниципальных учреждений культуры» </w:t>
      </w:r>
      <w:r w:rsidRPr="00442929">
        <w:rPr>
          <w:rFonts w:ascii="Times New Roman" w:eastAsia="Times New Roman" w:hAnsi="Times New Roman" w:cs="Times New Roman"/>
          <w:bCs/>
          <w:i/>
          <w:snapToGrid w:val="0"/>
          <w:sz w:val="28"/>
          <w:szCs w:val="28"/>
        </w:rPr>
        <w:t xml:space="preserve">установлены нарушения при закупке </w:t>
      </w:r>
      <w:r w:rsidRPr="00442929">
        <w:rPr>
          <w:rFonts w:ascii="Times New Roman" w:hAnsi="Times New Roman" w:cs="Times New Roman"/>
          <w:i/>
          <w:sz w:val="28"/>
          <w:szCs w:val="28"/>
        </w:rPr>
        <w:t>работ</w:t>
      </w:r>
      <w:r w:rsidR="004429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929" w:rsidRPr="00442929">
        <w:rPr>
          <w:rFonts w:ascii="Times New Roman" w:hAnsi="Times New Roman" w:cs="Times New Roman"/>
          <w:i/>
          <w:sz w:val="28"/>
          <w:szCs w:val="28"/>
        </w:rPr>
        <w:t>по к</w:t>
      </w:r>
      <w:r w:rsidR="00442929" w:rsidRPr="00442929">
        <w:rPr>
          <w:rFonts w:ascii="Times New Roman" w:eastAsia="Times New Roman" w:hAnsi="Times New Roman" w:cs="Times New Roman"/>
          <w:i/>
          <w:sz w:val="28"/>
          <w:szCs w:val="28"/>
        </w:rPr>
        <w:t>апитальному ремонту МБУК «МДК»</w:t>
      </w:r>
      <w:r w:rsidR="00442929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E948B9" w:rsidRPr="00442929" w:rsidRDefault="000916E9" w:rsidP="004567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2929">
        <w:rPr>
          <w:rFonts w:ascii="Times New Roman" w:eastAsia="Calibri" w:hAnsi="Times New Roman" w:cs="Times New Roman"/>
          <w:i/>
          <w:sz w:val="28"/>
          <w:szCs w:val="28"/>
        </w:rPr>
        <w:t xml:space="preserve">- установлен факт приемки </w:t>
      </w:r>
      <w:r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 на общую сумму 16 340,6 тыс. рублей,</w:t>
      </w:r>
      <w:r w:rsidRPr="00442929">
        <w:rPr>
          <w:rFonts w:ascii="Times New Roman" w:eastAsia="Times New Roman" w:hAnsi="Times New Roman" w:cs="Times New Roman"/>
          <w:i/>
          <w:sz w:val="28"/>
          <w:szCs w:val="28"/>
        </w:rPr>
        <w:t xml:space="preserve"> в отсутствие авторского надзора</w:t>
      </w:r>
      <w:r w:rsidR="00442929" w:rsidRPr="00442929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0916E9" w:rsidRPr="00442929" w:rsidRDefault="000916E9" w:rsidP="00442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42929">
        <w:rPr>
          <w:rFonts w:ascii="Times New Roman" w:eastAsia="Calibri" w:hAnsi="Times New Roman" w:cs="Times New Roman"/>
          <w:i/>
          <w:sz w:val="28"/>
          <w:szCs w:val="28"/>
        </w:rPr>
        <w:t xml:space="preserve">- </w:t>
      </w:r>
      <w:r w:rsidR="00442929" w:rsidRPr="00442929">
        <w:rPr>
          <w:rFonts w:ascii="Times New Roman" w:eastAsia="Calibri" w:hAnsi="Times New Roman" w:cs="Times New Roman"/>
          <w:i/>
          <w:sz w:val="28"/>
          <w:szCs w:val="28"/>
        </w:rPr>
        <w:t xml:space="preserve">установлен факт приемки и оплаты </w:t>
      </w:r>
      <w:r w:rsidR="00442929"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оборудования</w:t>
      </w:r>
      <w:r w:rsidR="00442929" w:rsidRPr="0044292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2929"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не предусмотренного Локальным сметным расчетом (сметой), и</w:t>
      </w:r>
      <w:r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збыточные расходы бюджета расчетно составили 175</w:t>
      </w:r>
      <w:r w:rsidR="00442929"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,</w:t>
      </w:r>
      <w:r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6</w:t>
      </w:r>
      <w:r w:rsidR="00442929"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тыс.</w:t>
      </w:r>
      <w:r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руб</w:t>
      </w:r>
      <w:r w:rsidR="00442929"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лей;</w:t>
      </w:r>
    </w:p>
    <w:p w:rsidR="00442929" w:rsidRPr="00442929" w:rsidRDefault="00442929" w:rsidP="00442929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2929">
        <w:rPr>
          <w:rFonts w:ascii="Times New Roman" w:eastAsia="Calibri" w:hAnsi="Times New Roman" w:cs="Times New Roman"/>
          <w:i/>
          <w:sz w:val="28"/>
          <w:szCs w:val="28"/>
        </w:rPr>
        <w:t xml:space="preserve">- установлены факт </w:t>
      </w:r>
      <w:r w:rsidRPr="00442929">
        <w:rPr>
          <w:rFonts w:ascii="Times New Roman" w:eastAsia="Times New Roman" w:hAnsi="Times New Roman" w:cs="Times New Roman"/>
          <w:bCs/>
          <w:i/>
          <w:sz w:val="28"/>
          <w:szCs w:val="28"/>
        </w:rPr>
        <w:t>несвоевременного выполнения Подрядчиком</w:t>
      </w:r>
      <w:r w:rsidRPr="00442929">
        <w:rPr>
          <w:rFonts w:ascii="Times New Roman" w:hAnsi="Times New Roman" w:cs="Times New Roman"/>
          <w:i/>
          <w:sz w:val="28"/>
          <w:szCs w:val="28"/>
        </w:rPr>
        <w:t xml:space="preserve"> работ на общую сумм 24 741,7 тыс.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2929">
        <w:rPr>
          <w:rFonts w:ascii="Times New Roman" w:hAnsi="Times New Roman" w:cs="Times New Roman"/>
          <w:i/>
          <w:sz w:val="28"/>
          <w:szCs w:val="28"/>
        </w:rPr>
        <w:t>руб</w:t>
      </w:r>
      <w:r>
        <w:rPr>
          <w:rFonts w:ascii="Times New Roman" w:hAnsi="Times New Roman" w:cs="Times New Roman"/>
          <w:i/>
          <w:sz w:val="28"/>
          <w:szCs w:val="28"/>
        </w:rPr>
        <w:t>лей</w:t>
      </w:r>
      <w:r w:rsidRPr="00442929">
        <w:rPr>
          <w:rFonts w:ascii="Times New Roman" w:hAnsi="Times New Roman" w:cs="Times New Roman"/>
          <w:i/>
          <w:sz w:val="28"/>
          <w:szCs w:val="28"/>
        </w:rPr>
        <w:t xml:space="preserve"> - нарушен срок выполнения работ, установленный контрактом, на 41 календарный день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86968" w:rsidRDefault="00586968" w:rsidP="00EF1CA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</w:p>
    <w:p w:rsidR="00C44DBF" w:rsidRPr="00F0309A" w:rsidRDefault="0016088E" w:rsidP="00C64332">
      <w:pPr>
        <w:pStyle w:val="a5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309A">
        <w:rPr>
          <w:rFonts w:ascii="Times New Roman" w:hAnsi="Times New Roman" w:cs="Times New Roman"/>
          <w:b/>
          <w:sz w:val="28"/>
          <w:szCs w:val="28"/>
        </w:rPr>
        <w:t>Экспертно-аналитическая</w:t>
      </w:r>
      <w:r w:rsidR="00C44DBF" w:rsidRPr="00F0309A">
        <w:rPr>
          <w:rFonts w:ascii="Times New Roman" w:hAnsi="Times New Roman" w:cs="Times New Roman"/>
          <w:b/>
          <w:sz w:val="28"/>
          <w:szCs w:val="28"/>
        </w:rPr>
        <w:t xml:space="preserve"> деятельност</w:t>
      </w:r>
      <w:r w:rsidRPr="00F0309A">
        <w:rPr>
          <w:rFonts w:ascii="Times New Roman" w:hAnsi="Times New Roman" w:cs="Times New Roman"/>
          <w:b/>
          <w:sz w:val="28"/>
          <w:szCs w:val="28"/>
        </w:rPr>
        <w:t>ь</w:t>
      </w:r>
      <w:r w:rsidR="003F1B66" w:rsidRPr="00F0309A">
        <w:rPr>
          <w:rFonts w:ascii="Times New Roman" w:hAnsi="Times New Roman" w:cs="Times New Roman"/>
          <w:b/>
          <w:sz w:val="28"/>
          <w:szCs w:val="28"/>
        </w:rPr>
        <w:t xml:space="preserve"> и результаты отдельных экспертно-аналитических мероприятий</w:t>
      </w:r>
    </w:p>
    <w:p w:rsidR="00D21D28" w:rsidRPr="00F0309A" w:rsidRDefault="00D21D28" w:rsidP="00C64332">
      <w:pPr>
        <w:pStyle w:val="a5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1156" w:rsidRDefault="000F0FBA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309A">
        <w:rPr>
          <w:rFonts w:ascii="Times New Roman" w:eastAsia="Times New Roman" w:hAnsi="Times New Roman" w:cs="Times New Roman"/>
          <w:sz w:val="28"/>
          <w:szCs w:val="28"/>
        </w:rPr>
        <w:t xml:space="preserve">В рамках Раздела </w:t>
      </w:r>
      <w:r w:rsidRPr="00F0309A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F0309A">
        <w:rPr>
          <w:rFonts w:ascii="Times New Roman" w:eastAsia="Times New Roman" w:hAnsi="Times New Roman" w:cs="Times New Roman"/>
          <w:sz w:val="28"/>
          <w:szCs w:val="28"/>
        </w:rPr>
        <w:t xml:space="preserve"> Годового плана работы КСП ГО Евпатория РК на 202</w:t>
      </w:r>
      <w:r w:rsidR="00442929">
        <w:rPr>
          <w:rFonts w:ascii="Times New Roman" w:eastAsia="Times New Roman" w:hAnsi="Times New Roman" w:cs="Times New Roman"/>
          <w:sz w:val="28"/>
          <w:szCs w:val="28"/>
        </w:rPr>
        <w:t>4</w:t>
      </w:r>
      <w:r w:rsidR="00434067" w:rsidRPr="00F03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309A">
        <w:rPr>
          <w:rFonts w:ascii="Times New Roman" w:eastAsia="Times New Roman" w:hAnsi="Times New Roman" w:cs="Times New Roman"/>
          <w:sz w:val="28"/>
          <w:szCs w:val="28"/>
        </w:rPr>
        <w:t xml:space="preserve">год «Экспертно-аналитическая работа» было проведено </w:t>
      </w:r>
      <w:r w:rsidR="00434067" w:rsidRPr="00F0309A">
        <w:rPr>
          <w:rFonts w:ascii="Times New Roman" w:eastAsia="Times New Roman" w:hAnsi="Times New Roman" w:cs="Times New Roman"/>
          <w:sz w:val="28"/>
          <w:szCs w:val="28"/>
        </w:rPr>
        <w:t>1</w:t>
      </w:r>
      <w:r w:rsidR="00D6399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0309A">
        <w:rPr>
          <w:rFonts w:ascii="Times New Roman" w:eastAsia="Times New Roman" w:hAnsi="Times New Roman" w:cs="Times New Roman"/>
          <w:sz w:val="28"/>
          <w:szCs w:val="28"/>
        </w:rPr>
        <w:t xml:space="preserve"> экспертно-аналитических мероприятий</w:t>
      </w:r>
      <w:r w:rsidR="00991156" w:rsidRPr="00F0309A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B76C9" w:rsidRDefault="003B76C9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76C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Нарушения при формировании и исполнении бюджета</w:t>
      </w:r>
      <w:r w:rsidRPr="003B76C9">
        <w:rPr>
          <w:rFonts w:ascii="Times New Roman" w:eastAsia="Calibri" w:hAnsi="Times New Roman" w:cs="Times New Roman"/>
          <w:sz w:val="28"/>
          <w:szCs w:val="28"/>
        </w:rPr>
        <w:t xml:space="preserve"> установлены </w:t>
      </w:r>
      <w:r>
        <w:rPr>
          <w:rFonts w:ascii="Times New Roman" w:eastAsia="Calibri" w:hAnsi="Times New Roman" w:cs="Times New Roman"/>
          <w:sz w:val="28"/>
          <w:szCs w:val="28"/>
        </w:rPr>
        <w:t>при проведении двух экспертно-аналитических мероприятий.</w:t>
      </w:r>
    </w:p>
    <w:p w:rsidR="004967C2" w:rsidRPr="004967C2" w:rsidRDefault="004967C2" w:rsidP="004967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967C2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Экспертно-аналитическом мероприятием «Оперативный анализ исполнения бюджета городского округа Евпатория Республики Крым за 1 квартал 2024 года» </w:t>
      </w:r>
      <w:r w:rsidRPr="004967C2">
        <w:rPr>
          <w:rFonts w:ascii="Times New Roman" w:eastAsia="Times New Roman" w:hAnsi="Times New Roman" w:cs="Times New Roman"/>
          <w:bCs/>
          <w:i/>
          <w:sz w:val="28"/>
          <w:szCs w:val="28"/>
        </w:rPr>
        <w:t>установлены 3 факта ненадлежащего исполнения полномочий администратора доходов департаментом имущественных и земельных отношений администрации города Евпатории Республики Крым:</w:t>
      </w:r>
    </w:p>
    <w:p w:rsidR="004967C2" w:rsidRPr="004967C2" w:rsidRDefault="004967C2" w:rsidP="004967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967C2">
        <w:rPr>
          <w:rFonts w:ascii="Times New Roman" w:eastAsia="Times New Roman" w:hAnsi="Times New Roman" w:cs="Times New Roman"/>
          <w:bCs/>
          <w:i/>
          <w:sz w:val="28"/>
          <w:szCs w:val="28"/>
        </w:rPr>
        <w:t>- завышение прогнозных показателей поступления доходов в виде арендной платы за землю расчетно в сумме от 139,6 до 172,9 млн. рублей (устранено в июне 2024 года, корректировка проведена в сумме 106,9 млн. рублей);</w:t>
      </w:r>
    </w:p>
    <w:p w:rsidR="004967C2" w:rsidRPr="004967C2" w:rsidRDefault="004967C2" w:rsidP="004967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967C2">
        <w:rPr>
          <w:rFonts w:ascii="Times New Roman" w:eastAsia="Times New Roman" w:hAnsi="Times New Roman" w:cs="Times New Roman"/>
          <w:bCs/>
          <w:i/>
          <w:sz w:val="28"/>
          <w:szCs w:val="28"/>
        </w:rPr>
        <w:t>- занижение прогнозных показателей поступлений доходов от сдачи в аренду имущества, завышение процента выполнения плана по соответствующим доходам;</w:t>
      </w:r>
    </w:p>
    <w:p w:rsidR="004967C2" w:rsidRPr="004967C2" w:rsidRDefault="004967C2" w:rsidP="004967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4967C2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- занижение прогноза поступления доходов от продажи земельных участков – невнесение предложений по уточнению прогноза при </w:t>
      </w:r>
      <w:r w:rsidRPr="004967C2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перевыполнении планового показателя в 3 раза (устранено в июне 2024 года, корректировка проведена в сумме 71,3 млн. рублей).</w:t>
      </w:r>
    </w:p>
    <w:p w:rsidR="004967C2" w:rsidRDefault="004967C2" w:rsidP="009911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62DA" w:rsidRDefault="00260965" w:rsidP="00B430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Экспертизой 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>проект</w:t>
      </w:r>
      <w:r w:rsidR="000462DA">
        <w:rPr>
          <w:rFonts w:ascii="Times New Roman" w:eastAsia="Times New Roman" w:hAnsi="Times New Roman" w:cs="Times New Roman"/>
          <w:i/>
          <w:sz w:val="28"/>
          <w:szCs w:val="28"/>
        </w:rPr>
        <w:t>а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решения Евпаторийского городского совета «О бюджете муниципального образования городской округ Евпатория Республики Крым на 202</w:t>
      </w:r>
      <w:r w:rsidR="0083422F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 и плановый период 202</w:t>
      </w:r>
      <w:r w:rsidR="0083422F">
        <w:rPr>
          <w:rFonts w:ascii="Times New Roman" w:eastAsia="Times New Roman" w:hAnsi="Times New Roman" w:cs="Times New Roman"/>
          <w:i/>
          <w:sz w:val="28"/>
          <w:szCs w:val="28"/>
        </w:rPr>
        <w:t>6 и 2027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годов»</w:t>
      </w:r>
      <w:r w:rsid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установлены нарушения 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>главным</w:t>
      </w:r>
      <w:r w:rsidR="000462DA">
        <w:rPr>
          <w:rFonts w:ascii="Times New Roman" w:eastAsia="Times New Roman" w:hAnsi="Times New Roman" w:cs="Times New Roman"/>
          <w:i/>
          <w:sz w:val="28"/>
          <w:szCs w:val="28"/>
        </w:rPr>
        <w:t>и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распорядител</w:t>
      </w:r>
      <w:r w:rsidR="000462DA">
        <w:rPr>
          <w:rFonts w:ascii="Times New Roman" w:eastAsia="Times New Roman" w:hAnsi="Times New Roman" w:cs="Times New Roman"/>
          <w:i/>
          <w:sz w:val="28"/>
          <w:szCs w:val="28"/>
        </w:rPr>
        <w:t>ями</w:t>
      </w:r>
      <w:r w:rsidR="000462DA" w:rsidRP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бюджетных средств порядка планирования бюджетных ассигнований</w:t>
      </w:r>
      <w:r w:rsid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на общую сумму </w:t>
      </w:r>
      <w:r w:rsidR="0083422F">
        <w:rPr>
          <w:rFonts w:ascii="Times New Roman" w:eastAsia="Times New Roman" w:hAnsi="Times New Roman" w:cs="Times New Roman"/>
          <w:i/>
          <w:sz w:val="28"/>
          <w:szCs w:val="28"/>
        </w:rPr>
        <w:t>35 211,1</w:t>
      </w:r>
      <w:r w:rsidR="000462DA">
        <w:rPr>
          <w:rFonts w:ascii="Times New Roman" w:eastAsia="Times New Roman" w:hAnsi="Times New Roman" w:cs="Times New Roman"/>
          <w:i/>
          <w:sz w:val="28"/>
          <w:szCs w:val="28"/>
        </w:rPr>
        <w:t xml:space="preserve"> тыс. рублей. </w:t>
      </w:r>
    </w:p>
    <w:p w:rsidR="00E11D11" w:rsidRDefault="000462DA" w:rsidP="00B4306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PMingLiU" w:hAnsi="Times New Roman" w:cs="Times New Roman"/>
          <w:sz w:val="26"/>
          <w:szCs w:val="26"/>
          <w:lang w:eastAsia="zh-TW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Так, ДГХ была </w:t>
      </w:r>
      <w:r w:rsidRPr="00E11D11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завышена </w:t>
      </w:r>
      <w:r w:rsidRPr="002D2FCC">
        <w:rPr>
          <w:rFonts w:ascii="Times New Roman" w:eastAsia="Times New Roman" w:hAnsi="Times New Roman" w:cs="Times New Roman"/>
          <w:i/>
          <w:sz w:val="28"/>
          <w:szCs w:val="28"/>
        </w:rPr>
        <w:t xml:space="preserve">потребность в бюджетных средствах на </w:t>
      </w:r>
      <w:r w:rsidR="00E11D11" w:rsidRPr="002D2FCC">
        <w:rPr>
          <w:rFonts w:ascii="Times New Roman" w:hAnsi="Times New Roman" w:cs="Times New Roman"/>
          <w:bCs/>
          <w:i/>
          <w:sz w:val="28"/>
          <w:szCs w:val="28"/>
        </w:rPr>
        <w:t>выполнение работ по озеленению транспортного кольца Раздольненское/Новоселовское шоссе на 2026 год и на 2027 год по 16 470, тыс. рублей ежегодно</w:t>
      </w:r>
      <w:r w:rsidRPr="002D2FCC">
        <w:rPr>
          <w:rFonts w:ascii="Times New Roman" w:eastAsia="Times New Roman" w:hAnsi="Times New Roman" w:cs="Times New Roman"/>
          <w:i/>
          <w:sz w:val="28"/>
          <w:szCs w:val="28"/>
        </w:rPr>
        <w:t xml:space="preserve">; </w:t>
      </w:r>
      <w:r w:rsidR="002D2FCC" w:rsidRPr="002D2FCC">
        <w:rPr>
          <w:rFonts w:ascii="Times New Roman" w:hAnsi="Times New Roman" w:cs="Times New Roman"/>
          <w:i/>
          <w:sz w:val="28"/>
          <w:szCs w:val="28"/>
        </w:rPr>
        <w:t>на оплату взносов на капитальный ремонт общего имущества в многоквартирных домах</w:t>
      </w:r>
      <w:r w:rsidR="004967C2"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="002D2FCC" w:rsidRPr="002D2F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2FCC" w:rsidRPr="002D2FCC">
        <w:rPr>
          <w:rFonts w:ascii="Times New Roman" w:hAnsi="Times New Roman" w:cs="Times New Roman"/>
          <w:bCs/>
          <w:i/>
          <w:sz w:val="28"/>
          <w:szCs w:val="28"/>
        </w:rPr>
        <w:t>в сумме 11 431,6 тыс. рублей</w:t>
      </w:r>
      <w:r w:rsidR="002D2FCC" w:rsidRPr="002D2FCC">
        <w:rPr>
          <w:rFonts w:ascii="Times New Roman" w:hAnsi="Times New Roman" w:cs="Times New Roman"/>
          <w:i/>
          <w:sz w:val="28"/>
          <w:szCs w:val="28"/>
        </w:rPr>
        <w:t xml:space="preserve"> и на плановый период 2026 и 2027 в сумме 7 500,0 тыс. рублей ежегодно; </w:t>
      </w:r>
      <w:r w:rsidR="00E11D11" w:rsidRPr="002D2FCC">
        <w:rPr>
          <w:rFonts w:ascii="Times New Roman" w:eastAsia="Times New Roman" w:hAnsi="Times New Roman" w:cs="Times New Roman"/>
          <w:i/>
          <w:sz w:val="28"/>
          <w:szCs w:val="28"/>
        </w:rPr>
        <w:t xml:space="preserve">завышена потребность в </w:t>
      </w:r>
      <w:r w:rsidR="00E11D11" w:rsidRPr="002D2FCC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>бюджетных ассигнованиях МБУ «Порядок» на выполнение</w:t>
      </w:r>
      <w:r w:rsidR="00E11D11" w:rsidRPr="00E11D11">
        <w:rPr>
          <w:rFonts w:ascii="Times New Roman" w:eastAsia="PMingLiU" w:hAnsi="Times New Roman" w:cs="Times New Roman"/>
          <w:i/>
          <w:sz w:val="28"/>
          <w:szCs w:val="28"/>
          <w:lang w:eastAsia="zh-TW"/>
        </w:rPr>
        <w:t xml:space="preserve"> работ по ремонту фонтанов в сумме 5 102,5 тыс. рублей</w:t>
      </w:r>
      <w:r w:rsidR="002D2FCC">
        <w:rPr>
          <w:rFonts w:ascii="Times New Roman" w:eastAsia="PMingLiU" w:hAnsi="Times New Roman" w:cs="Times New Roman"/>
          <w:sz w:val="26"/>
          <w:szCs w:val="26"/>
          <w:lang w:eastAsia="zh-TW"/>
        </w:rPr>
        <w:t>.</w:t>
      </w:r>
    </w:p>
    <w:p w:rsidR="00B43065" w:rsidRDefault="000462DA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36CE">
        <w:rPr>
          <w:rFonts w:ascii="Times New Roman" w:eastAsia="Times New Roman" w:hAnsi="Times New Roman" w:cs="Times New Roman"/>
          <w:i/>
          <w:sz w:val="28"/>
          <w:szCs w:val="28"/>
        </w:rPr>
        <w:t xml:space="preserve">Отдельно отмечена КСП ГО Евпатория РК проблема необеспеченности бюджетными ассигнованиями </w:t>
      </w:r>
      <w:r w:rsidR="009836CE" w:rsidRPr="009836CE">
        <w:rPr>
          <w:rFonts w:ascii="Times New Roman" w:eastAsia="Times New Roman" w:hAnsi="Times New Roman" w:cs="Times New Roman"/>
          <w:i/>
          <w:sz w:val="28"/>
          <w:szCs w:val="28"/>
        </w:rPr>
        <w:t xml:space="preserve">отдельных статей расходов бюджета: не запланированы ассигнования для оплаты взносов на капитальный ремонт нежилых помещений в многоквартирных </w:t>
      </w:r>
      <w:r w:rsidR="009836CE" w:rsidRPr="002D2FCC">
        <w:rPr>
          <w:rFonts w:ascii="Times New Roman" w:eastAsia="Times New Roman" w:hAnsi="Times New Roman" w:cs="Times New Roman"/>
          <w:i/>
          <w:sz w:val="28"/>
          <w:szCs w:val="28"/>
        </w:rPr>
        <w:t>домах</w:t>
      </w:r>
      <w:r w:rsidR="002D2FCC" w:rsidRPr="002D2FCC">
        <w:rPr>
          <w:rFonts w:ascii="Times New Roman" w:eastAsia="Times New Roman" w:hAnsi="Times New Roman" w:cs="Times New Roman"/>
          <w:i/>
          <w:sz w:val="28"/>
          <w:szCs w:val="28"/>
        </w:rPr>
        <w:t>;</w:t>
      </w:r>
      <w:r w:rsidR="002D2FCC" w:rsidRPr="002D2FCC">
        <w:rPr>
          <w:rFonts w:ascii="Times New Roman" w:hAnsi="Times New Roman" w:cs="Times New Roman"/>
          <w:i/>
          <w:sz w:val="28"/>
          <w:szCs w:val="28"/>
        </w:rPr>
        <w:t xml:space="preserve"> не </w:t>
      </w:r>
      <w:r w:rsidR="002D2FCC" w:rsidRPr="002D2FCC">
        <w:rPr>
          <w:rFonts w:ascii="Times New Roman" w:eastAsia="Times New Roman" w:hAnsi="Times New Roman" w:cs="Times New Roman"/>
          <w:i/>
          <w:sz w:val="28"/>
          <w:szCs w:val="28"/>
        </w:rPr>
        <w:t>запланированы</w:t>
      </w:r>
      <w:r w:rsidR="002D2FCC" w:rsidRPr="002D2FCC">
        <w:rPr>
          <w:rFonts w:ascii="Times New Roman" w:hAnsi="Times New Roman" w:cs="Times New Roman"/>
          <w:i/>
          <w:sz w:val="28"/>
          <w:szCs w:val="28"/>
        </w:rPr>
        <w:t xml:space="preserve"> дополнительные ассигнования за счет собственных средств городского округа для приобретения</w:t>
      </w:r>
      <w:r w:rsidR="002D2FCC" w:rsidRPr="002D2FC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2D2FCC" w:rsidRPr="002D2FCC">
        <w:rPr>
          <w:rFonts w:ascii="Times New Roman" w:hAnsi="Times New Roman" w:cs="Times New Roman"/>
          <w:i/>
          <w:sz w:val="28"/>
          <w:szCs w:val="28"/>
        </w:rPr>
        <w:t>жилых помещений детям-сиротам и детям, оставшимся без попечения родителей, за счет средств бюджета муниципального образования городской округ Евпатория Республики Крым</w:t>
      </w:r>
      <w:r w:rsidR="002D2FCC">
        <w:rPr>
          <w:rFonts w:ascii="Times New Roman" w:hAnsi="Times New Roman" w:cs="Times New Roman"/>
          <w:i/>
          <w:sz w:val="28"/>
          <w:szCs w:val="28"/>
        </w:rPr>
        <w:t>.</w:t>
      </w:r>
    </w:p>
    <w:p w:rsidR="004967C2" w:rsidRDefault="004967C2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43065" w:rsidRPr="00566449" w:rsidRDefault="00566449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644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Нарушения ведения бухгалтерского учета, составления и представления бухгалтерской (финансовой) отчетности</w:t>
      </w:r>
    </w:p>
    <w:p w:rsidR="00566449" w:rsidRPr="00272B6E" w:rsidRDefault="00566449" w:rsidP="0056644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B6E"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 положениями Федерального закона от 7 февраля 2011 г.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контрольно-счетные органы муниципальных образований проводят  внешнюю проверку годового отчета об исполнении местного бюджета и обеспечивают ежеквартальное представление информации о ходе исполнения местного бюджета в представительный орган муниципального образования и главе муниципального образования.</w:t>
      </w:r>
    </w:p>
    <w:p w:rsidR="00566449" w:rsidRPr="00272B6E" w:rsidRDefault="00566449" w:rsidP="00566449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2B6E">
        <w:rPr>
          <w:rFonts w:ascii="Times New Roman" w:eastAsia="Times New Roman" w:hAnsi="Times New Roman" w:cs="Times New Roman"/>
          <w:i/>
          <w:sz w:val="28"/>
          <w:szCs w:val="28"/>
        </w:rPr>
        <w:t>В рамках реализации вышеуказанных полномочий КСП ГО Евпатория РК анализировались показатели бюджетной отчетности главных распорядителей бюджетных средств городского округа.</w:t>
      </w:r>
    </w:p>
    <w:p w:rsidR="00057DED" w:rsidRPr="00057DED" w:rsidRDefault="00057DED" w:rsidP="00057D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DED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Экспертно-аналитическим мероприятием установлены факты искажения отчетности </w:t>
      </w:r>
      <w:r w:rsidRPr="00057DED">
        <w:rPr>
          <w:rFonts w:ascii="Times New Roman" w:eastAsia="Times New Roman" w:hAnsi="Times New Roman" w:cs="Times New Roman"/>
          <w:i/>
          <w:sz w:val="28"/>
          <w:szCs w:val="28"/>
        </w:rPr>
        <w:t xml:space="preserve">шестью главными распорядителями бюджетных средств (администрацией города Евпатории Республики Крым; </w:t>
      </w:r>
      <w:r w:rsidRPr="00057DED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департаментом имущественных и земельных отношений; департаментом городского хозяйства; управлением потребительского рынка и развития предпринимательства; отделом городского строительства; департаментом культуры, спорта, молодежной политики и межнациональных отношений). </w:t>
      </w:r>
    </w:p>
    <w:p w:rsidR="00057DED" w:rsidRPr="00057DED" w:rsidRDefault="00057DED" w:rsidP="00057DE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57DED">
        <w:rPr>
          <w:rFonts w:ascii="Times New Roman" w:eastAsia="Times New Roman" w:hAnsi="Times New Roman" w:cs="Times New Roman"/>
          <w:i/>
          <w:sz w:val="28"/>
          <w:szCs w:val="28"/>
        </w:rPr>
        <w:t xml:space="preserve">Выявлено 15 фактов искажения показателей отчетности, суммарно искажение показателей отчетности составило 848 860,4 тыс. рублей. </w:t>
      </w:r>
    </w:p>
    <w:p w:rsidR="00566449" w:rsidRPr="00566449" w:rsidRDefault="00566449" w:rsidP="00B43065">
      <w:pPr>
        <w:widowControl w:val="0"/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7DED" w:rsidRPr="00AB4F28" w:rsidRDefault="00057DED" w:rsidP="00057D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 w:rsidRPr="00AB4F28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 xml:space="preserve">Нарушения в сфере управления и распоряжения муниципальной собственностью </w:t>
      </w:r>
    </w:p>
    <w:p w:rsidR="00A94794" w:rsidRDefault="00057DED" w:rsidP="00A947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967C2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Экспертно-аналитическом </w:t>
      </w:r>
      <w:r w:rsidRPr="00057DED">
        <w:rPr>
          <w:rFonts w:ascii="Times New Roman" w:eastAsia="Times New Roman" w:hAnsi="Times New Roman" w:cs="Times New Roman"/>
          <w:i/>
          <w:sz w:val="28"/>
          <w:szCs w:val="28"/>
        </w:rPr>
        <w:t xml:space="preserve">мероприятием </w:t>
      </w:r>
      <w:r w:rsidRPr="00057DED">
        <w:rPr>
          <w:rFonts w:ascii="Times New Roman" w:eastAsia="Times New Roman" w:hAnsi="Times New Roman" w:cs="Times New Roman"/>
          <w:bCs/>
          <w:i/>
          <w:sz w:val="28"/>
          <w:szCs w:val="28"/>
        </w:rPr>
        <w:t>«</w:t>
      </w:r>
      <w:r w:rsidRPr="00057DED">
        <w:rPr>
          <w:rFonts w:ascii="Times New Roman" w:hAnsi="Times New Roman" w:cs="Times New Roman"/>
          <w:i/>
          <w:sz w:val="28"/>
          <w:szCs w:val="28"/>
        </w:rPr>
        <w:t xml:space="preserve">Проверка правильности формирования и перечисления муниципальными унитарными предприятиями городского округа Евпатория Республики Крым части </w:t>
      </w:r>
      <w:r w:rsidRPr="00057DED">
        <w:rPr>
          <w:rFonts w:ascii="Times New Roman" w:hAnsi="Times New Roman" w:cs="Times New Roman"/>
          <w:bCs/>
          <w:i/>
          <w:sz w:val="28"/>
          <w:szCs w:val="28"/>
        </w:rPr>
        <w:t xml:space="preserve">арендной платы </w:t>
      </w:r>
      <w:r w:rsidRPr="00057DED">
        <w:rPr>
          <w:rFonts w:ascii="Times New Roman" w:hAnsi="Times New Roman" w:cs="Times New Roman"/>
          <w:bCs/>
          <w:i/>
          <w:sz w:val="28"/>
          <w:szCs w:val="28"/>
          <w:lang w:bidi="ru-RU"/>
        </w:rPr>
        <w:t xml:space="preserve">за имущество предприятий, закрепленное за ними на праве хозяйственного ведения, </w:t>
      </w:r>
      <w:r w:rsidRPr="00057DED">
        <w:rPr>
          <w:rFonts w:ascii="Times New Roman" w:hAnsi="Times New Roman" w:cs="Times New Roman"/>
          <w:i/>
          <w:sz w:val="28"/>
          <w:szCs w:val="28"/>
        </w:rPr>
        <w:t xml:space="preserve">в бюджет муниципального образования городской округ Евпатория Республики Крым за период с 01.09.2022 по 31.12.2023» установлены </w:t>
      </w:r>
      <w:r w:rsidR="00A94794">
        <w:rPr>
          <w:rFonts w:ascii="Times New Roman" w:hAnsi="Times New Roman" w:cs="Times New Roman"/>
          <w:i/>
          <w:sz w:val="28"/>
          <w:szCs w:val="28"/>
        </w:rPr>
        <w:t>факты</w:t>
      </w:r>
    </w:p>
    <w:p w:rsidR="00057DED" w:rsidRDefault="00057DED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8347C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не перечислен</w:t>
      </w:r>
      <w:r w:rsidR="00A947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ия</w:t>
      </w:r>
      <w:r w:rsidRPr="008347C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в бюджет городского округа денежные средства в виде части арендной платы (70%), полученной предприятием от сдачи в аренду муниципального имущества, закрепленного за ним на праве хозяйственного ведения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A947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на общую сумму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="00A947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10 831,2</w:t>
      </w: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тыс. </w:t>
      </w:r>
      <w:r w:rsidR="00A94794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рублей, в том числе </w:t>
      </w:r>
      <w:r w:rsidRPr="008347C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МУП «МО «Комбинат благоустройства»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- 154,7 тыс.</w:t>
      </w:r>
      <w:r w:rsidR="00A947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рублей, МУП УК «Уют» </w:t>
      </w:r>
      <w:r w:rsidR="00A9479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- 10 676,5 тыс. рублей.</w:t>
      </w:r>
    </w:p>
    <w:p w:rsidR="00A94794" w:rsidRDefault="00A94794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7AA1" w:rsidRPr="00B36149" w:rsidRDefault="00157AA1" w:rsidP="00157A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6149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Неэффективное использование бюджетных средств. </w:t>
      </w:r>
    </w:p>
    <w:p w:rsidR="00157AA1" w:rsidRPr="00157AA1" w:rsidRDefault="00157AA1" w:rsidP="00157AA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967C2">
        <w:rPr>
          <w:rFonts w:ascii="Times New Roman" w:eastAsia="Times New Roman" w:hAnsi="Times New Roman" w:cs="Times New Roman"/>
          <w:i/>
          <w:sz w:val="28"/>
          <w:szCs w:val="28"/>
        </w:rPr>
        <w:t xml:space="preserve">Экспертно-аналитическом </w:t>
      </w:r>
      <w:r w:rsidRPr="00057DED">
        <w:rPr>
          <w:rFonts w:ascii="Times New Roman" w:eastAsia="Times New Roman" w:hAnsi="Times New Roman" w:cs="Times New Roman"/>
          <w:i/>
          <w:sz w:val="28"/>
          <w:szCs w:val="28"/>
        </w:rPr>
        <w:t>мероприятием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57AA1">
        <w:rPr>
          <w:rFonts w:ascii="Times New Roman" w:eastAsia="Times New Roman" w:hAnsi="Times New Roman" w:cs="Times New Roman"/>
          <w:bCs/>
          <w:i/>
          <w:sz w:val="28"/>
          <w:szCs w:val="28"/>
        </w:rPr>
        <w:t>«Внешняя проверка годового отчета об исполнении бюджета городского округа Евпатория Республики Крым</w:t>
      </w:r>
      <w:r w:rsidRPr="00157AA1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Pr="00157AA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157AA1">
        <w:rPr>
          <w:rFonts w:ascii="Times New Roman" w:eastAsia="Times New Roman" w:hAnsi="Times New Roman" w:cs="Times New Roman"/>
          <w:i/>
          <w:sz w:val="28"/>
          <w:szCs w:val="28"/>
        </w:rPr>
        <w:t xml:space="preserve">установлены установлены факты неэффективного использования бюджетных средств на оплату штрафов, пеней, возмещение расходов по уплате государственной пошлины, уплаченной ранее истцом по делу, в котором распорядитель/получатель бюджетных средств выступал ответчиком в общей суме 4 932,6 тыс. рублей. </w:t>
      </w:r>
    </w:p>
    <w:p w:rsidR="00157AA1" w:rsidRDefault="00157AA1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412" w:rsidRDefault="00ED1412" w:rsidP="001B44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Кроме того, в рамках реализации полномочий по экспертизе муниципальных программ и оценке реализуемости, рисков и результатов достижения целей социально-экономического развития в 202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проведены экспертно-аналитические мероприятия:</w:t>
      </w:r>
    </w:p>
    <w:p w:rsidR="00ED1412" w:rsidRDefault="00ED1412" w:rsidP="00ED14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ED1412">
        <w:rPr>
          <w:rFonts w:ascii="Times New Roman" w:eastAsia="Times New Roman" w:hAnsi="Times New Roman" w:cs="Times New Roman"/>
          <w:sz w:val="28"/>
          <w:szCs w:val="28"/>
        </w:rPr>
        <w:t>«Мониторинг реализации в 202</w:t>
      </w:r>
      <w:r w:rsidR="0073500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D1412">
        <w:rPr>
          <w:rFonts w:ascii="Times New Roman" w:eastAsia="Times New Roman" w:hAnsi="Times New Roman" w:cs="Times New Roman"/>
          <w:sz w:val="28"/>
          <w:szCs w:val="28"/>
        </w:rPr>
        <w:t xml:space="preserve"> году муниципальных программ муниципального образования городской округ Евпатория Республики Крым.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DED" w:rsidRDefault="00057DED" w:rsidP="00ED1412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 «</w:t>
      </w:r>
      <w:r w:rsidRPr="00057DED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Финансово-экономическая экспертиза и контроль реализации в 2022 году мероприятий муниципальной программы «Формирование современной </w:t>
      </w:r>
      <w:r w:rsidRPr="00057DED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городской среды городского округа Евпатория Республики Крым»</w:t>
      </w:r>
      <w:r w:rsidRPr="00057DED">
        <w:rPr>
          <w:rFonts w:ascii="Times New Roman" w:eastAsia="Times New Roman" w:hAnsi="Times New Roman" w:cs="Times New Roman"/>
          <w:sz w:val="28"/>
          <w:szCs w:val="28"/>
        </w:rPr>
        <w:t xml:space="preserve"> (завершено плановое мероприятие 2023 года)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7DED" w:rsidRPr="00057DED" w:rsidRDefault="00057DED" w:rsidP="00A947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57DED">
        <w:rPr>
          <w:rFonts w:ascii="Times New Roman" w:hAnsi="Times New Roman" w:cs="Times New Roman"/>
          <w:sz w:val="28"/>
          <w:szCs w:val="28"/>
        </w:rPr>
        <w:t>«Анализ реализации мероприятия «Реконструкция набережной им. Терешковой с прилегающим сквером им. Караева с берегоукрепительными работами, Республика Крым, г. Евпатория»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1412" w:rsidRPr="00A94794" w:rsidRDefault="00ED1412" w:rsidP="00A947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794">
        <w:rPr>
          <w:rFonts w:ascii="Times New Roman" w:eastAsia="Times New Roman" w:hAnsi="Times New Roman" w:cs="Times New Roman"/>
          <w:sz w:val="28"/>
          <w:szCs w:val="28"/>
        </w:rPr>
        <w:t>Проведенными мероприятиями установлен ряд недостатков, допущенных при реализации муниципальных программ, а также факты искажения отчетов о ходе реализации муниципальных программ. Информация о результатах мероприятий, рекомендации по устранению недостатков направлены ответственным исполнителям муниципальных программ и в администрацию города.</w:t>
      </w:r>
    </w:p>
    <w:p w:rsidR="00642DB7" w:rsidRPr="00476512" w:rsidRDefault="00642DB7" w:rsidP="00A9479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94794" w:rsidRPr="00157AA1" w:rsidRDefault="007A02BF" w:rsidP="00C207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A1">
        <w:rPr>
          <w:rFonts w:ascii="Times New Roman" w:eastAsia="Times New Roman" w:hAnsi="Times New Roman" w:cs="Times New Roman"/>
          <w:sz w:val="28"/>
          <w:szCs w:val="28"/>
        </w:rPr>
        <w:t xml:space="preserve">Экспертно-аналитическим мероприятием </w:t>
      </w:r>
      <w:r w:rsidR="00A94794" w:rsidRPr="00157AA1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A94794" w:rsidRPr="00157AA1">
        <w:rPr>
          <w:rFonts w:ascii="Times New Roman" w:hAnsi="Times New Roman" w:cs="Times New Roman"/>
          <w:sz w:val="28"/>
          <w:szCs w:val="28"/>
        </w:rPr>
        <w:t>Анализ правомерности и эффективности расходования в 2022-2023 средств бюджета городского округа Евпатория Республики Крым на выплату муниципальных пенсий в рамках муниципальной программы «Социальная защита населения городского округа Евпатория Республики Крым»</w:t>
      </w:r>
      <w:r w:rsidR="00C207D0" w:rsidRPr="00157AA1">
        <w:rPr>
          <w:rFonts w:ascii="Times New Roman" w:eastAsia="Times New Roman" w:hAnsi="Times New Roman" w:cs="Times New Roman"/>
          <w:sz w:val="28"/>
          <w:szCs w:val="28"/>
        </w:rPr>
        <w:t xml:space="preserve"> установлены факты </w:t>
      </w:r>
      <w:r w:rsidR="00A94794" w:rsidRPr="00157AA1">
        <w:rPr>
          <w:rFonts w:ascii="Times New Roman" w:hAnsi="Times New Roman" w:cs="Times New Roman"/>
          <w:sz w:val="28"/>
          <w:szCs w:val="28"/>
        </w:rPr>
        <w:t>перерасчет</w:t>
      </w:r>
      <w:r w:rsidR="00C207D0" w:rsidRPr="00157AA1">
        <w:rPr>
          <w:rFonts w:ascii="Times New Roman" w:hAnsi="Times New Roman" w:cs="Times New Roman"/>
          <w:sz w:val="28"/>
          <w:szCs w:val="28"/>
        </w:rPr>
        <w:t>а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пенсии за выслугу лет, проведенн</w:t>
      </w:r>
      <w:r w:rsidR="00C207D0" w:rsidRPr="00157AA1">
        <w:rPr>
          <w:rFonts w:ascii="Times New Roman" w:hAnsi="Times New Roman" w:cs="Times New Roman"/>
          <w:sz w:val="28"/>
          <w:szCs w:val="28"/>
        </w:rPr>
        <w:t>ой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</w:t>
      </w:r>
      <w:r w:rsidR="00C207D0" w:rsidRPr="00157AA1">
        <w:rPr>
          <w:rFonts w:ascii="Times New Roman" w:hAnsi="Times New Roman" w:cs="Times New Roman"/>
          <w:sz w:val="28"/>
          <w:szCs w:val="28"/>
        </w:rPr>
        <w:t>ДТСЗН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в связи с изменением размера страховой пенсии, а также в связи с изменением размеров денежного содержания муниципальных служащих</w:t>
      </w:r>
      <w:r w:rsidR="00157AA1">
        <w:rPr>
          <w:rFonts w:ascii="Times New Roman" w:hAnsi="Times New Roman" w:cs="Times New Roman"/>
          <w:sz w:val="28"/>
          <w:szCs w:val="28"/>
        </w:rPr>
        <w:t>,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</w:t>
      </w:r>
      <w:r w:rsidR="00C207D0" w:rsidRPr="00157AA1">
        <w:rPr>
          <w:rFonts w:ascii="Times New Roman" w:hAnsi="Times New Roman" w:cs="Times New Roman"/>
          <w:sz w:val="28"/>
          <w:szCs w:val="28"/>
        </w:rPr>
        <w:t xml:space="preserve">без 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вын</w:t>
      </w:r>
      <w:r w:rsidR="00C207D0" w:rsidRPr="00157AA1">
        <w:rPr>
          <w:rFonts w:ascii="Times New Roman" w:hAnsi="Times New Roman" w:cs="Times New Roman"/>
          <w:sz w:val="28"/>
          <w:szCs w:val="28"/>
        </w:rPr>
        <w:t>е</w:t>
      </w:r>
      <w:r w:rsidR="00A94794" w:rsidRPr="00157AA1">
        <w:rPr>
          <w:rFonts w:ascii="Times New Roman" w:hAnsi="Times New Roman" w:cs="Times New Roman"/>
          <w:sz w:val="28"/>
          <w:szCs w:val="28"/>
        </w:rPr>
        <w:t>с</w:t>
      </w:r>
      <w:r w:rsidR="00C207D0" w:rsidRPr="00157AA1">
        <w:rPr>
          <w:rFonts w:ascii="Times New Roman" w:hAnsi="Times New Roman" w:cs="Times New Roman"/>
          <w:sz w:val="28"/>
          <w:szCs w:val="28"/>
        </w:rPr>
        <w:t>ения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на рассмотрение и утверждение Комиссии</w:t>
      </w:r>
      <w:r w:rsidR="00C207D0" w:rsidRPr="00157AA1">
        <w:rPr>
          <w:rFonts w:ascii="Times New Roman" w:hAnsi="Times New Roman" w:cs="Times New Roman"/>
          <w:sz w:val="28"/>
          <w:szCs w:val="28"/>
        </w:rPr>
        <w:t xml:space="preserve"> по установлению пенсии за выслугу лет лицам, замещавшим должности муниципальной службы в администрации города Евпатории Республики Крым</w:t>
      </w:r>
      <w:r w:rsidR="00A94794" w:rsidRPr="00157AA1">
        <w:rPr>
          <w:rFonts w:ascii="Times New Roman" w:hAnsi="Times New Roman" w:cs="Times New Roman"/>
          <w:sz w:val="28"/>
          <w:szCs w:val="28"/>
        </w:rPr>
        <w:t>.</w:t>
      </w:r>
      <w:r w:rsidR="00C207D0" w:rsidRPr="00157AA1">
        <w:rPr>
          <w:rFonts w:ascii="Times New Roman" w:hAnsi="Times New Roman" w:cs="Times New Roman"/>
          <w:sz w:val="28"/>
          <w:szCs w:val="28"/>
        </w:rPr>
        <w:t xml:space="preserve"> П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ерерасчет (корректировка) размера пенсии за выслугу лет осуществлялся не на основании правового акта органа местного самоуправления. </w:t>
      </w:r>
      <w:r w:rsidR="00C207D0" w:rsidRPr="00157AA1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157AA1">
        <w:rPr>
          <w:rFonts w:ascii="Times New Roman" w:hAnsi="Times New Roman" w:cs="Times New Roman"/>
          <w:sz w:val="28"/>
          <w:szCs w:val="28"/>
        </w:rPr>
        <w:t xml:space="preserve">установлены факты </w:t>
      </w:r>
      <w:r w:rsidR="00A94794" w:rsidRPr="00157AA1">
        <w:rPr>
          <w:rFonts w:ascii="Times New Roman" w:hAnsi="Times New Roman" w:cs="Times New Roman"/>
          <w:sz w:val="28"/>
          <w:szCs w:val="28"/>
        </w:rPr>
        <w:t>пр</w:t>
      </w:r>
      <w:r w:rsidR="00C207D0" w:rsidRPr="00157AA1">
        <w:rPr>
          <w:rFonts w:ascii="Times New Roman" w:hAnsi="Times New Roman" w:cs="Times New Roman"/>
          <w:sz w:val="28"/>
          <w:szCs w:val="28"/>
        </w:rPr>
        <w:t>иостанов</w:t>
      </w:r>
      <w:r w:rsidR="00157AA1">
        <w:rPr>
          <w:rFonts w:ascii="Times New Roman" w:hAnsi="Times New Roman" w:cs="Times New Roman"/>
          <w:sz w:val="28"/>
          <w:szCs w:val="28"/>
        </w:rPr>
        <w:t>ки назначения пенсий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не на основании решения комиссии и акта органа местного самоуправления, а также в отсутствие письменн</w:t>
      </w:r>
      <w:r w:rsidR="00157AA1" w:rsidRPr="00157AA1">
        <w:rPr>
          <w:rFonts w:ascii="Times New Roman" w:hAnsi="Times New Roman" w:cs="Times New Roman"/>
          <w:sz w:val="28"/>
          <w:szCs w:val="28"/>
        </w:rPr>
        <w:t>ых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157AA1" w:rsidRPr="00157AA1">
        <w:rPr>
          <w:rFonts w:ascii="Times New Roman" w:hAnsi="Times New Roman" w:cs="Times New Roman"/>
          <w:sz w:val="28"/>
          <w:szCs w:val="28"/>
        </w:rPr>
        <w:t>й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получател</w:t>
      </w:r>
      <w:r w:rsidR="00157AA1" w:rsidRPr="00157AA1">
        <w:rPr>
          <w:rFonts w:ascii="Times New Roman" w:hAnsi="Times New Roman" w:cs="Times New Roman"/>
          <w:sz w:val="28"/>
          <w:szCs w:val="28"/>
        </w:rPr>
        <w:t>ей</w:t>
      </w:r>
      <w:r w:rsidR="00A94794" w:rsidRPr="00157AA1">
        <w:rPr>
          <w:rFonts w:ascii="Times New Roman" w:hAnsi="Times New Roman" w:cs="Times New Roman"/>
          <w:sz w:val="28"/>
          <w:szCs w:val="28"/>
        </w:rPr>
        <w:t xml:space="preserve"> о приостановке выплат в связи с трудоустройством на муниципальную службу. </w:t>
      </w:r>
    </w:p>
    <w:p w:rsidR="0083422F" w:rsidRPr="000444B0" w:rsidRDefault="0083422F" w:rsidP="00A9479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4DBF" w:rsidRDefault="00C44DBF" w:rsidP="00157AA1">
      <w:pPr>
        <w:pStyle w:val="a5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9A">
        <w:rPr>
          <w:rFonts w:ascii="Times New Roman" w:hAnsi="Times New Roman" w:cs="Times New Roman"/>
          <w:b/>
          <w:sz w:val="28"/>
          <w:szCs w:val="28"/>
        </w:rPr>
        <w:t>Информационная деятельность</w:t>
      </w:r>
    </w:p>
    <w:p w:rsidR="00BC3FB4" w:rsidRPr="00F0309A" w:rsidRDefault="00BC3FB4" w:rsidP="00A94794">
      <w:pPr>
        <w:pStyle w:val="a5"/>
        <w:spacing w:after="0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0F0FBA" w:rsidRPr="00F0309A" w:rsidRDefault="00204C3E" w:rsidP="00A9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309A">
        <w:rPr>
          <w:rFonts w:ascii="Times New Roman" w:eastAsia="Calibri" w:hAnsi="Times New Roman" w:cs="Times New Roman"/>
          <w:bCs/>
          <w:sz w:val="28"/>
          <w:szCs w:val="28"/>
        </w:rPr>
        <w:t>На странице КСП ГО Евпатория РК на портале Правительства РК и на сайте муниципального образования городской округ Евпатория Республики Крым публик</w:t>
      </w:r>
      <w:r w:rsidR="00970879">
        <w:rPr>
          <w:rFonts w:ascii="Times New Roman" w:eastAsia="Calibri" w:hAnsi="Times New Roman" w:cs="Times New Roman"/>
          <w:bCs/>
          <w:sz w:val="28"/>
          <w:szCs w:val="28"/>
        </w:rPr>
        <w:t>уется информация о</w:t>
      </w:r>
      <w:r w:rsidRPr="00F0309A">
        <w:rPr>
          <w:rFonts w:ascii="Times New Roman" w:eastAsia="Calibri" w:hAnsi="Times New Roman" w:cs="Times New Roman"/>
          <w:bCs/>
          <w:sz w:val="28"/>
          <w:szCs w:val="28"/>
        </w:rPr>
        <w:t xml:space="preserve"> результатах контрольных </w:t>
      </w:r>
      <w:r w:rsidR="002241C2" w:rsidRPr="00F0309A">
        <w:rPr>
          <w:rFonts w:ascii="Times New Roman" w:eastAsia="Calibri" w:hAnsi="Times New Roman" w:cs="Times New Roman"/>
          <w:bCs/>
          <w:sz w:val="28"/>
          <w:szCs w:val="28"/>
        </w:rPr>
        <w:t>и</w:t>
      </w:r>
      <w:r w:rsidRPr="00F0309A">
        <w:rPr>
          <w:rFonts w:ascii="Times New Roman" w:eastAsia="Calibri" w:hAnsi="Times New Roman" w:cs="Times New Roman"/>
          <w:bCs/>
          <w:sz w:val="28"/>
          <w:szCs w:val="28"/>
        </w:rPr>
        <w:t xml:space="preserve"> экспертно-аналитических мероприятий, заключения по результатам экспертизы проектов муниципальных правовых актов.</w:t>
      </w:r>
      <w:r w:rsidR="000F0FBA" w:rsidRPr="00F0309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D973D4" w:rsidRDefault="002241C2" w:rsidP="00A9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309A">
        <w:rPr>
          <w:rFonts w:ascii="Times New Roman" w:eastAsia="Calibri" w:hAnsi="Times New Roman" w:cs="Times New Roman"/>
          <w:bCs/>
          <w:sz w:val="28"/>
          <w:szCs w:val="28"/>
        </w:rPr>
        <w:t>В 202</w:t>
      </w:r>
      <w:r w:rsidR="00157AA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708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F0309A">
        <w:rPr>
          <w:rFonts w:ascii="Times New Roman" w:eastAsia="Calibri" w:hAnsi="Times New Roman" w:cs="Times New Roman"/>
          <w:bCs/>
          <w:sz w:val="28"/>
          <w:szCs w:val="28"/>
        </w:rPr>
        <w:t>году н</w:t>
      </w:r>
      <w:r w:rsidR="000F0FBA" w:rsidRPr="00F0309A">
        <w:rPr>
          <w:rFonts w:ascii="Times New Roman" w:eastAsia="Calibri" w:hAnsi="Times New Roman" w:cs="Times New Roman"/>
          <w:bCs/>
          <w:sz w:val="28"/>
          <w:szCs w:val="28"/>
        </w:rPr>
        <w:t xml:space="preserve">а официальной странице КСП ГО Евпатория РК на портале Правительства РК размещены </w:t>
      </w:r>
      <w:r w:rsidR="00970879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="003237A6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9708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F0FBA" w:rsidRPr="00F0309A">
        <w:rPr>
          <w:rFonts w:ascii="Times New Roman" w:eastAsia="Calibri" w:hAnsi="Times New Roman" w:cs="Times New Roman"/>
          <w:bCs/>
          <w:sz w:val="28"/>
          <w:szCs w:val="28"/>
        </w:rPr>
        <w:t>информационных материалов о деятельности КСП ГО Евпатория РК</w:t>
      </w:r>
      <w:r w:rsidR="00970879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F0FBA" w:rsidRPr="00D973D4" w:rsidRDefault="00D973D4" w:rsidP="00A947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="000F0FBA" w:rsidRPr="00F0309A">
        <w:rPr>
          <w:rFonts w:ascii="Times New Roman" w:eastAsia="Calibri" w:hAnsi="Times New Roman" w:cs="Times New Roman"/>
          <w:bCs/>
          <w:sz w:val="28"/>
          <w:szCs w:val="28"/>
        </w:rPr>
        <w:t>а официальном сайте муниципального образования в раз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деле «Контрольно-счетная плата» </w:t>
      </w:r>
      <w:r w:rsidRPr="00D973D4">
        <w:rPr>
          <w:rFonts w:ascii="Times New Roman" w:eastAsia="Calibri" w:hAnsi="Times New Roman" w:cs="Times New Roman"/>
          <w:bCs/>
          <w:sz w:val="28"/>
          <w:szCs w:val="28"/>
        </w:rPr>
        <w:t>также</w:t>
      </w:r>
      <w:r w:rsidR="00E17C91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44DBF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размещены акты федерального законодательства, законодательства Республики Крым, решения </w:t>
      </w:r>
      <w:r w:rsidR="00C44DBF" w:rsidRPr="00D973D4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Евпаторийского городского совета, распоряжения председателя КСП ГО Евпатория РК, регламентирующие деятельность контрольно-счетного органа</w:t>
      </w:r>
      <w:r w:rsidR="002241C2" w:rsidRPr="00D973D4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17C91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2241C2" w:rsidRPr="00D973D4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E17C91" w:rsidRPr="00D973D4">
        <w:rPr>
          <w:rFonts w:ascii="Times New Roman" w:eastAsia="Calibri" w:hAnsi="Times New Roman" w:cs="Times New Roman"/>
          <w:bCs/>
          <w:sz w:val="28"/>
          <w:szCs w:val="28"/>
        </w:rPr>
        <w:t>акже размещены в открытом доступе заключения, информация по результатам контрольных и экспертно-аналитических мероприятий, годовые отчеты о деятельности</w:t>
      </w:r>
      <w:r w:rsidR="00C44DBF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 и годовые планы </w:t>
      </w:r>
      <w:r w:rsidR="00E17C91" w:rsidRPr="00D973D4">
        <w:rPr>
          <w:rFonts w:ascii="Times New Roman" w:eastAsia="Calibri" w:hAnsi="Times New Roman" w:cs="Times New Roman"/>
          <w:bCs/>
          <w:sz w:val="28"/>
          <w:szCs w:val="28"/>
        </w:rPr>
        <w:t>деятельности</w:t>
      </w:r>
      <w:r w:rsidR="00C44DBF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 КСП ГО Евпатория РК</w:t>
      </w:r>
      <w:r w:rsidR="00E17C91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 за период с 2014 по 202</w:t>
      </w:r>
      <w:r w:rsidR="00157AA1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97087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17C91" w:rsidRPr="00D973D4">
        <w:rPr>
          <w:rFonts w:ascii="Times New Roman" w:eastAsia="Calibri" w:hAnsi="Times New Roman" w:cs="Times New Roman"/>
          <w:bCs/>
          <w:sz w:val="28"/>
          <w:szCs w:val="28"/>
        </w:rPr>
        <w:t>год</w:t>
      </w:r>
      <w:r w:rsidR="00C44DBF" w:rsidRPr="00D973D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C44DBF" w:rsidRPr="00F0309A" w:rsidRDefault="00C44DBF" w:rsidP="00A94794">
      <w:pPr>
        <w:pStyle w:val="2"/>
        <w:shd w:val="clear" w:color="auto" w:fill="auto"/>
        <w:tabs>
          <w:tab w:val="right" w:pos="0"/>
        </w:tabs>
        <w:spacing w:before="0" w:line="240" w:lineRule="auto"/>
        <w:ind w:firstLine="709"/>
        <w:rPr>
          <w:sz w:val="28"/>
          <w:szCs w:val="28"/>
        </w:rPr>
      </w:pPr>
      <w:r w:rsidRPr="00F0309A">
        <w:rPr>
          <w:sz w:val="28"/>
          <w:szCs w:val="28"/>
        </w:rPr>
        <w:t>Информация регулярно обновляется и дополняется.</w:t>
      </w:r>
    </w:p>
    <w:p w:rsidR="00E17C91" w:rsidRPr="00F0309A" w:rsidRDefault="00E17C91" w:rsidP="00E17C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C91" w:rsidRDefault="00E17C91" w:rsidP="00E1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09A">
        <w:rPr>
          <w:rFonts w:ascii="Times New Roman" w:hAnsi="Times New Roman" w:cs="Times New Roman"/>
          <w:b/>
          <w:sz w:val="28"/>
          <w:szCs w:val="28"/>
        </w:rPr>
        <w:t>7. Межмуниципальное сотрудничество</w:t>
      </w:r>
    </w:p>
    <w:p w:rsidR="00BC3FB4" w:rsidRPr="00F0309A" w:rsidRDefault="00BC3FB4" w:rsidP="00E17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1C2" w:rsidRPr="00F0309A" w:rsidRDefault="002241C2" w:rsidP="002241C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309A">
        <w:rPr>
          <w:rFonts w:ascii="Times New Roman" w:eastAsia="Calibri" w:hAnsi="Times New Roman" w:cs="Times New Roman"/>
          <w:bCs/>
          <w:sz w:val="28"/>
          <w:szCs w:val="28"/>
        </w:rPr>
        <w:t>КСП ГО Евпатория РК является членом Союза муниципальных контрольно-счетных органов Россий</w:t>
      </w:r>
      <w:r w:rsidR="00BC3FB4">
        <w:rPr>
          <w:rFonts w:ascii="Times New Roman" w:eastAsia="Calibri" w:hAnsi="Times New Roman" w:cs="Times New Roman"/>
          <w:bCs/>
          <w:sz w:val="28"/>
          <w:szCs w:val="28"/>
        </w:rPr>
        <w:t xml:space="preserve">ской Федерации (СМКСО) с 2015 года. </w:t>
      </w:r>
      <w:r w:rsidRPr="00F0309A">
        <w:rPr>
          <w:rFonts w:ascii="Times New Roman" w:eastAsia="Calibri" w:hAnsi="Times New Roman" w:cs="Times New Roman"/>
          <w:bCs/>
          <w:sz w:val="28"/>
          <w:szCs w:val="28"/>
        </w:rPr>
        <w:t>Представители КСП ГО Евпатория РК принимают участие в конференциях и собраниях СМКСО, что способствует повышению профессиональной квалификации работников КСП ГО Евпатория РК, совершенствованию методологической базы, улучшению качества проводимых мероприятий в рамках внешнего муниципального финансового контроля и обмену опытом его проведения.</w:t>
      </w:r>
    </w:p>
    <w:p w:rsidR="00970879" w:rsidRPr="00F0309A" w:rsidRDefault="00970879" w:rsidP="009708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09A">
        <w:rPr>
          <w:rFonts w:ascii="Times New Roman" w:hAnsi="Times New Roman" w:cs="Times New Roman"/>
          <w:sz w:val="28"/>
          <w:szCs w:val="28"/>
        </w:rPr>
        <w:t>КСП ГО Евпатория РК заключено Соглашение о сотрудничестве и взаимодействии с Контрольно-счетной палатой города Казани. В рамках данного Соглашения контрольно-счетные органы Казани и Евпатории делятся наработанным опытом в сфере внешнего муниципального финансового контроля.</w:t>
      </w:r>
    </w:p>
    <w:p w:rsidR="002241C2" w:rsidRDefault="002241C2" w:rsidP="002241C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0309A">
        <w:rPr>
          <w:rFonts w:ascii="Times New Roman" w:eastAsia="Calibri" w:hAnsi="Times New Roman" w:cs="Times New Roman"/>
          <w:bCs/>
          <w:sz w:val="28"/>
          <w:szCs w:val="28"/>
        </w:rPr>
        <w:t xml:space="preserve">КСП ГО Евпатория РК является </w:t>
      </w:r>
      <w:r w:rsidRPr="00F0309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членом </w:t>
      </w:r>
      <w:r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Совета Контрольно-счетных органов Республики Крым.</w:t>
      </w:r>
      <w:r w:rsidR="006E41DB" w:rsidRPr="00F0309A">
        <w:rPr>
          <w:rFonts w:ascii="Arial" w:hAnsi="Arial" w:cs="Arial"/>
          <w:color w:val="111111"/>
          <w:sz w:val="28"/>
          <w:szCs w:val="28"/>
          <w:shd w:val="clear" w:color="auto" w:fill="FFFFFF"/>
        </w:rPr>
        <w:t xml:space="preserve"> </w:t>
      </w:r>
      <w:r w:rsidR="006E41DB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Совет КСО РК </w:t>
      </w:r>
      <w:r w:rsidR="00A5695A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реализует мероприятия по</w:t>
      </w:r>
      <w:r w:rsidR="006E41DB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повышени</w:t>
      </w:r>
      <w:r w:rsidR="00A5695A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ю </w:t>
      </w:r>
      <w:r w:rsidR="006E41DB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эффективности системы финансового контроля в Республике Крым, обеспечени</w:t>
      </w:r>
      <w:r w:rsidR="00A5695A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</w:t>
      </w:r>
      <w:r w:rsidR="006E41DB" w:rsidRPr="00F0309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взаимодействия Счетной палаты Республики Крым и контрольно-счетных органов муниципальных образований Республики Крым по вопросам осуществления государственного и муниципального финансового контроля.</w:t>
      </w:r>
    </w:p>
    <w:p w:rsidR="00756E35" w:rsidRDefault="00756E35" w:rsidP="008208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67058" w:rsidRDefault="00D67058" w:rsidP="00D67058">
      <w:pPr>
        <w:pStyle w:val="a5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058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</w:p>
    <w:p w:rsidR="00D67058" w:rsidRDefault="00D67058" w:rsidP="00D67058">
      <w:pPr>
        <w:pStyle w:val="a5"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КСП ГО Евпатория РК </w:t>
      </w:r>
      <w:r w:rsidRPr="00D67058">
        <w:rPr>
          <w:rFonts w:ascii="Times New Roman" w:hAnsi="Times New Roman" w:cs="Times New Roman"/>
          <w:b/>
          <w:sz w:val="28"/>
          <w:szCs w:val="28"/>
        </w:rPr>
        <w:t>в 202</w:t>
      </w:r>
      <w:r w:rsidR="00157AA1">
        <w:rPr>
          <w:rFonts w:ascii="Times New Roman" w:hAnsi="Times New Roman" w:cs="Times New Roman"/>
          <w:b/>
          <w:sz w:val="28"/>
          <w:szCs w:val="28"/>
        </w:rPr>
        <w:t>5</w:t>
      </w:r>
      <w:r w:rsidR="009B5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7058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D67058" w:rsidRDefault="00D67058" w:rsidP="00D67058">
      <w:pPr>
        <w:pStyle w:val="a5"/>
        <w:spacing w:after="0" w:line="240" w:lineRule="auto"/>
        <w:ind w:left="644"/>
        <w:rPr>
          <w:rFonts w:ascii="Times New Roman" w:hAnsi="Times New Roman" w:cs="Times New Roman"/>
          <w:b/>
          <w:sz w:val="28"/>
          <w:szCs w:val="28"/>
        </w:rPr>
      </w:pPr>
    </w:p>
    <w:p w:rsidR="00D67058" w:rsidRDefault="00D67058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058">
        <w:rPr>
          <w:rFonts w:ascii="Times New Roman" w:hAnsi="Times New Roman" w:cs="Times New Roman"/>
          <w:sz w:val="28"/>
          <w:szCs w:val="28"/>
        </w:rPr>
        <w:t xml:space="preserve">Самостоятельный и независимый статус </w:t>
      </w:r>
      <w:r>
        <w:rPr>
          <w:rFonts w:ascii="Times New Roman" w:hAnsi="Times New Roman" w:cs="Times New Roman"/>
          <w:sz w:val="28"/>
          <w:szCs w:val="28"/>
        </w:rPr>
        <w:t>КСП ГО Евпатория РК</w:t>
      </w:r>
      <w:r w:rsidRPr="00D67058">
        <w:rPr>
          <w:rFonts w:ascii="Times New Roman" w:hAnsi="Times New Roman" w:cs="Times New Roman"/>
          <w:sz w:val="28"/>
          <w:szCs w:val="28"/>
        </w:rPr>
        <w:t xml:space="preserve"> обеспечивает объективную оценку результатов финансовой, хозяйственной деятельности, управления и распоряжения муниципальным имуществом организациями город</w:t>
      </w:r>
      <w:r>
        <w:rPr>
          <w:rFonts w:ascii="Times New Roman" w:hAnsi="Times New Roman" w:cs="Times New Roman"/>
          <w:sz w:val="28"/>
          <w:szCs w:val="28"/>
        </w:rPr>
        <w:t>ского округа Евпатория Республики Крым</w:t>
      </w:r>
      <w:r w:rsidRPr="00D67058">
        <w:rPr>
          <w:rFonts w:ascii="Times New Roman" w:hAnsi="Times New Roman" w:cs="Times New Roman"/>
          <w:sz w:val="28"/>
          <w:szCs w:val="28"/>
        </w:rPr>
        <w:t>, а также органами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6E35" w:rsidRDefault="00756E35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деятельности осуществляется с учетом риск-ориентированного подхода, с учетом результатов проведенных контрольных </w:t>
      </w:r>
      <w:r w:rsidR="0037421E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экспертно-аналитических мероприятий.</w:t>
      </w:r>
    </w:p>
    <w:p w:rsidR="008D6AC6" w:rsidRPr="008D6AC6" w:rsidRDefault="008D47E9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Так, с учетом роста показателей просроченной дебиторской </w:t>
      </w:r>
      <w:r w:rsidRPr="008D6AC6">
        <w:rPr>
          <w:rFonts w:ascii="Times New Roman" w:hAnsi="Times New Roman" w:cs="Times New Roman"/>
          <w:sz w:val="28"/>
          <w:szCs w:val="28"/>
        </w:rPr>
        <w:t>задолженности в годовой план работы на 2025 год включен</w:t>
      </w:r>
      <w:r w:rsidR="008D6AC6" w:rsidRPr="008D6AC6">
        <w:rPr>
          <w:rFonts w:ascii="Times New Roman" w:hAnsi="Times New Roman" w:cs="Times New Roman"/>
          <w:sz w:val="28"/>
          <w:szCs w:val="28"/>
        </w:rPr>
        <w:t>ы</w:t>
      </w:r>
      <w:r w:rsidRPr="008D6AC6">
        <w:rPr>
          <w:rFonts w:ascii="Times New Roman" w:hAnsi="Times New Roman" w:cs="Times New Roman"/>
          <w:sz w:val="28"/>
          <w:szCs w:val="28"/>
        </w:rPr>
        <w:t xml:space="preserve"> </w:t>
      </w:r>
      <w:r w:rsidR="008D6AC6" w:rsidRPr="008D6AC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D6AC6">
        <w:rPr>
          <w:rFonts w:ascii="Times New Roman" w:hAnsi="Times New Roman" w:cs="Times New Roman"/>
          <w:sz w:val="28"/>
          <w:szCs w:val="28"/>
        </w:rPr>
        <w:t>контрольн</w:t>
      </w:r>
      <w:r w:rsidR="008D6AC6" w:rsidRPr="008D6AC6">
        <w:rPr>
          <w:rFonts w:ascii="Times New Roman" w:hAnsi="Times New Roman" w:cs="Times New Roman"/>
          <w:sz w:val="28"/>
          <w:szCs w:val="28"/>
        </w:rPr>
        <w:t>ые</w:t>
      </w:r>
      <w:r w:rsidRPr="008D6AC6">
        <w:rPr>
          <w:rFonts w:ascii="Times New Roman" w:hAnsi="Times New Roman" w:cs="Times New Roman"/>
          <w:sz w:val="28"/>
          <w:szCs w:val="28"/>
        </w:rPr>
        <w:t xml:space="preserve"> </w:t>
      </w:r>
      <w:r w:rsidR="008D6AC6" w:rsidRPr="008D6AC6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8D47E9" w:rsidRPr="008D6AC6" w:rsidRDefault="008D6AC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8D6AC6">
        <w:rPr>
          <w:rFonts w:ascii="Times New Roman" w:hAnsi="Times New Roman" w:cs="Times New Roman"/>
          <w:sz w:val="28"/>
          <w:szCs w:val="28"/>
        </w:rPr>
        <w:t>-</w:t>
      </w:r>
      <w:r w:rsidR="008D47E9" w:rsidRPr="008D6AC6">
        <w:rPr>
          <w:rFonts w:ascii="Times New Roman" w:hAnsi="Times New Roman" w:cs="Times New Roman"/>
          <w:sz w:val="28"/>
          <w:szCs w:val="28"/>
        </w:rPr>
        <w:t xml:space="preserve"> </w:t>
      </w:r>
      <w:r w:rsidR="008D47E9" w:rsidRPr="008D6AC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Последующий контроль исполнения бюджета городского округа Евпатория Республики Крым за 2023-2024 годы в департаменте имущественных и земельных отношений администрации города Евпатории Республики Крым в части наполнения доходной части бюджета городского округа Евпатория Республики Крым поступлениями платы за использование земельных участков, находящихся в муниципальной собственности</w:t>
      </w:r>
      <w:r w:rsidRPr="008D6AC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;</w:t>
      </w:r>
    </w:p>
    <w:p w:rsidR="008D6AC6" w:rsidRPr="008D6AC6" w:rsidRDefault="008D6AC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C6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- Последующий контроль исполнения бюджета городского округа Евпатория Республики Крым за 2023-2024 годы в части наполнения доходной части бюджета городского округа Евпатория Республики Крым поступлениями платы за пользование жилыми помещениями по договорам социального найма и договорам найма жилых помещений муниципального фонда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</w:p>
    <w:p w:rsidR="00BD0480" w:rsidRDefault="00BD0480" w:rsidP="00BD048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7058">
        <w:rPr>
          <w:rFonts w:ascii="Times New Roman" w:hAnsi="Times New Roman" w:cs="Times New Roman"/>
          <w:sz w:val="28"/>
          <w:szCs w:val="28"/>
        </w:rPr>
        <w:t>ервоочередному рассмотрению и внесению в</w:t>
      </w:r>
      <w:r>
        <w:rPr>
          <w:rFonts w:ascii="Times New Roman" w:hAnsi="Times New Roman" w:cs="Times New Roman"/>
          <w:sz w:val="28"/>
          <w:szCs w:val="28"/>
        </w:rPr>
        <w:t xml:space="preserve"> Годовой</w:t>
      </w:r>
      <w:r w:rsidRPr="00D67058">
        <w:rPr>
          <w:rFonts w:ascii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КСП ГО Евпатория РК подлежат </w:t>
      </w:r>
      <w:r w:rsidRPr="008F509F">
        <w:rPr>
          <w:rFonts w:ascii="Times New Roman" w:hAnsi="Times New Roman" w:cs="Times New Roman"/>
          <w:sz w:val="28"/>
          <w:szCs w:val="28"/>
        </w:rPr>
        <w:t>поручения Государственного совета Республики Крым, Евпаторийского городского совета Республики Крым, предложения Главы Республики Крым, Главы муниципального образования городского округа Евпатория – Председателя Евпаторийского го</w:t>
      </w:r>
      <w:r>
        <w:rPr>
          <w:rFonts w:ascii="Times New Roman" w:hAnsi="Times New Roman" w:cs="Times New Roman"/>
          <w:sz w:val="28"/>
          <w:szCs w:val="28"/>
        </w:rPr>
        <w:t>родского совета Республики Крым</w:t>
      </w:r>
      <w:r w:rsidRPr="008F509F">
        <w:rPr>
          <w:rFonts w:ascii="Times New Roman" w:hAnsi="Times New Roman" w:cs="Times New Roman"/>
          <w:sz w:val="28"/>
          <w:szCs w:val="28"/>
        </w:rPr>
        <w:t>.</w:t>
      </w:r>
    </w:p>
    <w:p w:rsidR="008D6AC6" w:rsidRDefault="008D6AC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7B3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обращениям,</w:t>
      </w:r>
      <w:r w:rsidRPr="00917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поступившим из Следственного отдела</w:t>
      </w:r>
      <w:r w:rsidRPr="00917B3F">
        <w:rPr>
          <w:rFonts w:ascii="Times New Roman" w:hAnsi="Times New Roman" w:cs="Times New Roman"/>
          <w:bCs/>
          <w:sz w:val="28"/>
          <w:szCs w:val="28"/>
        </w:rPr>
        <w:t xml:space="preserve"> по г. Евпатория ГСУ СК России по Республике Крым и г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Севастополю, в годовой план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на текущий год включены </w:t>
      </w:r>
      <w:r w:rsidRPr="00917B3F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ые мероприятия:</w:t>
      </w:r>
    </w:p>
    <w:p w:rsidR="008D6AC6" w:rsidRPr="008D6AC6" w:rsidRDefault="008D6AC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6AC6">
        <w:rPr>
          <w:rFonts w:ascii="Times New Roman" w:hAnsi="Times New Roman" w:cs="Times New Roman"/>
          <w:sz w:val="28"/>
          <w:szCs w:val="28"/>
        </w:rPr>
        <w:t xml:space="preserve">- Аудит закупки </w:t>
      </w:r>
      <w:r w:rsidRPr="008D6AC6">
        <w:rPr>
          <w:rFonts w:ascii="Times New Roman" w:hAnsi="Times New Roman" w:cs="Times New Roman"/>
          <w:sz w:val="28"/>
          <w:szCs w:val="28"/>
          <w:lang w:bidi="ru-RU"/>
        </w:rPr>
        <w:t>выполнения работ по разработке научно-проектной документации в рамках выполнения работ по сохранению объектов культурного наследия (ремонтно-</w:t>
      </w:r>
      <w:r w:rsidRPr="008D6AC6">
        <w:rPr>
          <w:rFonts w:ascii="Times New Roman" w:hAnsi="Times New Roman" w:cs="Times New Roman"/>
          <w:sz w:val="28"/>
          <w:szCs w:val="28"/>
          <w:lang w:bidi="ru-RU"/>
        </w:rPr>
        <w:softHyphen/>
        <w:t>реставрационные работы) проведение восстановительных работ на объекте культурного наследия регионального значения «Братская могила участников Евпаторийского десанта (скульптор Н.И. Брацун, архитекторы В.Н. Ениосов, С.И. Кулев)», 1942 год»;</w:t>
      </w:r>
    </w:p>
    <w:p w:rsidR="008D6AC6" w:rsidRPr="008D6AC6" w:rsidRDefault="008D6AC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AC6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8D6AC6">
        <w:rPr>
          <w:rFonts w:ascii="Times New Roman" w:hAnsi="Times New Roman" w:cs="Times New Roman"/>
          <w:sz w:val="28"/>
          <w:szCs w:val="28"/>
        </w:rPr>
        <w:t>Аудит закупки выполнения СМР по объекту: Капитальный ремонт (замена оконных блоков) в общеобразовательных учреждениях муниципального образования городского округа Евпатория Республики Крым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AC6" w:rsidRPr="008D6AC6" w:rsidRDefault="008D6AC6" w:rsidP="008D6AC6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обращению, поступившему из Прокуратуры Республики Крым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годовой план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на текущий год включено проведение </w:t>
      </w:r>
      <w:r w:rsidRPr="00917B3F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 xml:space="preserve">ого мероприятия </w:t>
      </w:r>
      <w:r w:rsidRPr="008D6AC6">
        <w:rPr>
          <w:rFonts w:ascii="Times New Roman" w:hAnsi="Times New Roman" w:cs="Times New Roman"/>
          <w:sz w:val="28"/>
          <w:szCs w:val="28"/>
        </w:rPr>
        <w:t>«</w:t>
      </w:r>
      <w:r w:rsidRPr="008D6AC6">
        <w:rPr>
          <w:rFonts w:ascii="Times New Roman" w:eastAsia="Times New Roman" w:hAnsi="Times New Roman" w:cs="Times New Roman"/>
          <w:bCs/>
          <w:sz w:val="28"/>
          <w:szCs w:val="28"/>
        </w:rPr>
        <w:t>Проверка законности и эффективности использования учреждениями, подведомственными департаменту культуры, спорта, молодежной политики и межнациональных отношений администрации города Евпатории Республики Крым, средств бюджета городского округа Евпатория Республики Крым, выделенных в период с 2014 г по 2024 г на аренду спортивных площадок, используемых в качестве теннисных кортов.».</w:t>
      </w:r>
    </w:p>
    <w:p w:rsidR="008D6AC6" w:rsidRPr="000A4916" w:rsidRDefault="000A4916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обращению, поступившему из ОМВД России по г. Евпатории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 годовой план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на текущий год включено проведение экспертно-аналитического </w:t>
      </w:r>
      <w:r w:rsidRPr="000A4916">
        <w:rPr>
          <w:rFonts w:ascii="Times New Roman" w:hAnsi="Times New Roman" w:cs="Times New Roman"/>
          <w:sz w:val="28"/>
          <w:szCs w:val="28"/>
        </w:rPr>
        <w:t>мероприятия «</w:t>
      </w:r>
      <w:r w:rsidRPr="000A4916">
        <w:rPr>
          <w:rFonts w:ascii="Times New Roman" w:eastAsia="Times New Roman" w:hAnsi="Times New Roman" w:cs="Times New Roman"/>
          <w:sz w:val="28"/>
          <w:szCs w:val="28"/>
        </w:rPr>
        <w:t>Анализ правомерности и эффективности расходования средств бюджета городского округа Евпатория Республики Крым, выделенных в 2023-2024 гг. департаменту городского хозяйства администрации города Евпатории Республики Крым на оплату работ по санитарной очистке города Евпатории (южная часть от ул. Интернациональная)».</w:t>
      </w:r>
    </w:p>
    <w:p w:rsidR="00917B3F" w:rsidRDefault="00917B3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КСП ГО Евпатория РК планирует </w:t>
      </w:r>
      <w:r w:rsidR="000A592F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мероприятия по направлениям деятельности, которые вытекают из задач и полномочий муниципального контрольно-счетного органа, установленных Федеральным законом </w:t>
      </w:r>
      <w:r w:rsidR="00D21D28">
        <w:rPr>
          <w:rFonts w:ascii="Times New Roman" w:hAnsi="Times New Roman" w:cs="Times New Roman"/>
          <w:sz w:val="28"/>
          <w:szCs w:val="28"/>
        </w:rPr>
        <w:t xml:space="preserve">от 07.02.2011г. № 6-ФЗ «Об общих принципах организации и деятельности контрольно-счетных органов субъектов Российской Федерации, </w:t>
      </w:r>
      <w:r w:rsidR="00E92352">
        <w:rPr>
          <w:rFonts w:ascii="Times New Roman" w:hAnsi="Times New Roman" w:cs="Times New Roman"/>
          <w:sz w:val="28"/>
          <w:szCs w:val="28"/>
        </w:rPr>
        <w:t xml:space="preserve">федеральных территорий </w:t>
      </w:r>
      <w:r w:rsidR="00D21D28">
        <w:rPr>
          <w:rFonts w:ascii="Times New Roman" w:hAnsi="Times New Roman" w:cs="Times New Roman"/>
          <w:sz w:val="28"/>
          <w:szCs w:val="28"/>
        </w:rPr>
        <w:t>и муниципальных образований».</w:t>
      </w:r>
    </w:p>
    <w:p w:rsidR="00D21D28" w:rsidRDefault="00E059B3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D21D28">
        <w:rPr>
          <w:rFonts w:ascii="Times New Roman" w:hAnsi="Times New Roman" w:cs="Times New Roman"/>
          <w:sz w:val="28"/>
          <w:szCs w:val="28"/>
        </w:rPr>
        <w:t xml:space="preserve">жегодно контрольно-счетный орган проводит </w:t>
      </w:r>
      <w:r w:rsidR="0037421E">
        <w:rPr>
          <w:rFonts w:ascii="Times New Roman" w:hAnsi="Times New Roman" w:cs="Times New Roman"/>
          <w:sz w:val="28"/>
          <w:szCs w:val="28"/>
        </w:rPr>
        <w:t>следующие</w:t>
      </w:r>
      <w:r w:rsidR="00D21D28">
        <w:rPr>
          <w:rFonts w:ascii="Times New Roman" w:hAnsi="Times New Roman" w:cs="Times New Roman"/>
          <w:sz w:val="28"/>
          <w:szCs w:val="28"/>
        </w:rPr>
        <w:t xml:space="preserve"> мероприятия: </w:t>
      </w:r>
    </w:p>
    <w:p w:rsidR="000A592F" w:rsidRDefault="000A592F" w:rsidP="000A592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A592F">
        <w:rPr>
          <w:rFonts w:ascii="Times New Roman" w:hAnsi="Times New Roman" w:cs="Times New Roman"/>
          <w:sz w:val="28"/>
          <w:szCs w:val="28"/>
        </w:rPr>
        <w:t xml:space="preserve">ониторинг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муниципальных программ; о</w:t>
      </w:r>
      <w:r w:rsidRPr="000A592F">
        <w:rPr>
          <w:rFonts w:ascii="Times New Roman" w:hAnsi="Times New Roman" w:cs="Times New Roman"/>
          <w:sz w:val="28"/>
          <w:szCs w:val="28"/>
        </w:rPr>
        <w:t>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городского округа Евпатория Республики Крым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92F" w:rsidRPr="000A592F" w:rsidRDefault="000A592F" w:rsidP="000A592F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A592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592F">
        <w:rPr>
          <w:rFonts w:ascii="Times New Roman" w:hAnsi="Times New Roman" w:cs="Times New Roman"/>
          <w:sz w:val="28"/>
          <w:szCs w:val="28"/>
        </w:rPr>
        <w:t>ценка эффективности предоставления налоговых и иных льгот и преимуществ, бюджетных кредитов за счет средств бюджета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A592F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0A592F">
        <w:rPr>
          <w:rFonts w:ascii="Times New Roman" w:hAnsi="Times New Roman" w:cs="Times New Roman"/>
          <w:sz w:val="28"/>
          <w:szCs w:val="28"/>
        </w:rPr>
        <w:t>перативный анализ исполнения бюджета городского округа Евпатория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(ежеквартально);</w:t>
      </w:r>
    </w:p>
    <w:p w:rsidR="00D21D28" w:rsidRPr="00D21D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</w:t>
      </w:r>
      <w:r w:rsidR="00D21D28" w:rsidRPr="00D21D28">
        <w:rPr>
          <w:rFonts w:ascii="Times New Roman" w:hAnsi="Times New Roman" w:cs="Times New Roman"/>
          <w:sz w:val="28"/>
          <w:szCs w:val="24"/>
        </w:rPr>
        <w:t>роверка достоверности, полноты и соответствия нормативным требованиям составления и предоставления бюджетной отчетности главных администраторов бюджетных средств</w:t>
      </w:r>
      <w:r>
        <w:rPr>
          <w:rFonts w:ascii="Times New Roman" w:hAnsi="Times New Roman" w:cs="Times New Roman"/>
          <w:sz w:val="28"/>
          <w:szCs w:val="24"/>
        </w:rPr>
        <w:t xml:space="preserve"> (за отчетный год и ежеквартально)</w:t>
      </w:r>
      <w:r w:rsidR="00D21D28">
        <w:rPr>
          <w:rFonts w:ascii="Times New Roman" w:hAnsi="Times New Roman" w:cs="Times New Roman"/>
          <w:sz w:val="28"/>
          <w:szCs w:val="24"/>
        </w:rPr>
        <w:t>;</w:t>
      </w:r>
    </w:p>
    <w:p w:rsidR="00D21D28" w:rsidRPr="00D21D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в</w:t>
      </w:r>
      <w:r w:rsidR="00D21D28" w:rsidRPr="00D21D28">
        <w:rPr>
          <w:rFonts w:ascii="Times New Roman" w:eastAsia="Times New Roman" w:hAnsi="Times New Roman" w:cs="Times New Roman"/>
          <w:sz w:val="28"/>
          <w:szCs w:val="24"/>
        </w:rPr>
        <w:t xml:space="preserve">нешняя проверка и подготовка заключения на отчет </w:t>
      </w:r>
      <w:r w:rsidR="00D21D28" w:rsidRPr="00D21D28">
        <w:rPr>
          <w:rFonts w:ascii="Times New Roman" w:hAnsi="Times New Roman" w:cs="Times New Roman"/>
          <w:sz w:val="28"/>
          <w:szCs w:val="24"/>
        </w:rPr>
        <w:t>об исполнении бюджета городского округа Евпатория Республики Крым за отчётный финансовый год</w:t>
      </w:r>
      <w:r w:rsidR="00D21D28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21D28" w:rsidRPr="00D21D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э</w:t>
      </w:r>
      <w:r w:rsidR="00D21D28" w:rsidRPr="00D21D28">
        <w:rPr>
          <w:rFonts w:ascii="Times New Roman" w:hAnsi="Times New Roman" w:cs="Times New Roman"/>
          <w:sz w:val="28"/>
          <w:szCs w:val="24"/>
        </w:rPr>
        <w:t>кспертиз</w:t>
      </w:r>
      <w:r>
        <w:rPr>
          <w:rFonts w:ascii="Times New Roman" w:hAnsi="Times New Roman" w:cs="Times New Roman"/>
          <w:sz w:val="28"/>
          <w:szCs w:val="24"/>
        </w:rPr>
        <w:t>а</w:t>
      </w:r>
      <w:r w:rsidR="00D21D28" w:rsidRPr="00D21D28">
        <w:rPr>
          <w:rFonts w:ascii="Times New Roman" w:hAnsi="Times New Roman" w:cs="Times New Roman"/>
          <w:sz w:val="28"/>
          <w:szCs w:val="24"/>
        </w:rPr>
        <w:t xml:space="preserve">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D21D28" w:rsidRDefault="000A592F" w:rsidP="00D67058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экспертиза</w:t>
      </w:r>
      <w:r w:rsidR="00D21D28" w:rsidRPr="00D21D28">
        <w:rPr>
          <w:rFonts w:ascii="Times New Roman" w:hAnsi="Times New Roman"/>
          <w:sz w:val="28"/>
          <w:szCs w:val="24"/>
        </w:rPr>
        <w:t xml:space="preserve"> проект</w:t>
      </w:r>
      <w:r>
        <w:rPr>
          <w:rFonts w:ascii="Times New Roman" w:hAnsi="Times New Roman"/>
          <w:sz w:val="28"/>
          <w:szCs w:val="24"/>
        </w:rPr>
        <w:t>а</w:t>
      </w:r>
      <w:r w:rsidR="00D21D28" w:rsidRPr="00D21D28">
        <w:rPr>
          <w:rFonts w:ascii="Times New Roman" w:hAnsi="Times New Roman"/>
          <w:sz w:val="28"/>
          <w:szCs w:val="24"/>
        </w:rPr>
        <w:t xml:space="preserve"> бюджета городского округа Евпатория Республики Крым на очередной финансовый год и плановый период</w:t>
      </w:r>
      <w:r w:rsidR="00E92352">
        <w:rPr>
          <w:rFonts w:ascii="Times New Roman" w:hAnsi="Times New Roman"/>
          <w:sz w:val="28"/>
          <w:szCs w:val="24"/>
        </w:rPr>
        <w:t>.</w:t>
      </w:r>
    </w:p>
    <w:p w:rsidR="00D21D28" w:rsidRDefault="00D21D28" w:rsidP="00D21D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92352" w:rsidRDefault="00E92352" w:rsidP="00D21D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92352" w:rsidRDefault="00E92352" w:rsidP="00D21D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E92352" w:rsidRDefault="00E92352" w:rsidP="00D21D28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F72E1C" w:rsidRDefault="00F72E1C" w:rsidP="00F72E1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55613" w:rsidRDefault="00255613" w:rsidP="00F72E1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55613" w:rsidRDefault="00255613" w:rsidP="00F72E1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55613" w:rsidRPr="00255613" w:rsidRDefault="00255613" w:rsidP="0025561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28"/>
        </w:rPr>
      </w:pPr>
      <w:r w:rsidRPr="00255613">
        <w:rPr>
          <w:rFonts w:ascii="Times New Roman" w:hAnsi="Times New Roman" w:cs="Times New Roman"/>
          <w:sz w:val="18"/>
          <w:szCs w:val="28"/>
        </w:rPr>
        <w:t>Приложение к Годовому отчету о деятельности КСП ГО Евпатория РК в 202</w:t>
      </w:r>
      <w:r>
        <w:rPr>
          <w:rFonts w:ascii="Times New Roman" w:hAnsi="Times New Roman" w:cs="Times New Roman"/>
          <w:sz w:val="18"/>
          <w:szCs w:val="28"/>
        </w:rPr>
        <w:t>4</w:t>
      </w:r>
      <w:r w:rsidRPr="00255613">
        <w:rPr>
          <w:rFonts w:ascii="Times New Roman" w:hAnsi="Times New Roman" w:cs="Times New Roman"/>
          <w:sz w:val="18"/>
          <w:szCs w:val="28"/>
        </w:rPr>
        <w:t>году</w:t>
      </w:r>
    </w:p>
    <w:p w:rsidR="00255613" w:rsidRPr="00255613" w:rsidRDefault="00255613" w:rsidP="00255613">
      <w:pPr>
        <w:spacing w:after="0" w:line="240" w:lineRule="auto"/>
        <w:ind w:left="5670"/>
        <w:jc w:val="right"/>
        <w:rPr>
          <w:rFonts w:ascii="Times New Roman" w:hAnsi="Times New Roman" w:cs="Times New Roman"/>
          <w:sz w:val="18"/>
          <w:szCs w:val="28"/>
        </w:rPr>
      </w:pPr>
    </w:p>
    <w:tbl>
      <w:tblPr>
        <w:tblW w:w="10045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"/>
        <w:gridCol w:w="1363"/>
        <w:gridCol w:w="5798"/>
        <w:gridCol w:w="1948"/>
      </w:tblGrid>
      <w:tr w:rsidR="00255613" w:rsidRPr="00255613" w:rsidTr="00255613">
        <w:trPr>
          <w:trHeight w:val="270"/>
        </w:trPr>
        <w:tc>
          <w:tcPr>
            <w:tcW w:w="100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5613" w:rsidRPr="00255613" w:rsidTr="00255613">
        <w:trPr>
          <w:trHeight w:val="297"/>
        </w:trPr>
        <w:tc>
          <w:tcPr>
            <w:tcW w:w="10045" w:type="dxa"/>
            <w:gridSpan w:val="4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1. Численность и профессиональная подготовка сотрудников</w:t>
            </w:r>
          </w:p>
        </w:tc>
      </w:tr>
      <w:tr w:rsidR="00255613" w:rsidRPr="00255613" w:rsidTr="00255613">
        <w:trPr>
          <w:trHeight w:val="58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Фактическая численность сотрудников КСП по состоянию на конец отчётного года, чел.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5613" w:rsidRPr="00255613" w:rsidTr="00255613">
        <w:trPr>
          <w:trHeight w:val="357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имеющих высшее профессиональное образование, чел.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5613" w:rsidRPr="00255613" w:rsidTr="00255613">
        <w:trPr>
          <w:trHeight w:val="40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имеющих средне-специальное образование, чел.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854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Численность сотрудников, прошедших обучение по программе профессионального развития (повышения квалификации) за последние три года, чел.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1.2.1.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том числе в отчётном году, чел.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5613" w:rsidRPr="00255613" w:rsidTr="00255613">
        <w:trPr>
          <w:trHeight w:val="315"/>
        </w:trPr>
        <w:tc>
          <w:tcPr>
            <w:tcW w:w="10045" w:type="dxa"/>
            <w:gridSpan w:val="4"/>
            <w:noWrap/>
            <w:vAlign w:val="bottom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2. Результаты деятельности КСП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Проведено КМ и ЭАМ, всего,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КМ,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2.1.2.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ЭАМ,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</w:tr>
      <w:tr w:rsidR="00255613" w:rsidRPr="00255613" w:rsidTr="00255613">
        <w:trPr>
          <w:trHeight w:val="192"/>
        </w:trPr>
        <w:tc>
          <w:tcPr>
            <w:tcW w:w="2299" w:type="dxa"/>
            <w:gridSpan w:val="2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 по всем КМ и ЭАМ: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аудитов в сфере закупок, ед.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196"/>
        </w:trPr>
        <w:tc>
          <w:tcPr>
            <w:tcW w:w="2299" w:type="dxa"/>
            <w:gridSpan w:val="2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аудитов эффективности, ед.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185"/>
        </w:trPr>
        <w:tc>
          <w:tcPr>
            <w:tcW w:w="2299" w:type="dxa"/>
            <w:gridSpan w:val="2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внешних проверок отчетности ГАБС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Проведено КМ и ЭАМ на основании: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поручений представительного органа МО,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42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предложений и запросов главы МО,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412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запросов правоохранительных органов, органов прокуратуры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548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2.5.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Подготовлено экспертных заключений на проекты решений представительных органов о бюджете МО, ед.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55613" w:rsidRPr="00255613" w:rsidTr="00255613">
        <w:trPr>
          <w:trHeight w:val="60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2.5.1.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об исполнении местного бюджета за очередной отчетный год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63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Подготовлено экспертных заключений по результатам финансово-экономической экспертизы,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</w:t>
            </w:r>
          </w:p>
        </w:tc>
      </w:tr>
      <w:tr w:rsidR="00255613" w:rsidRPr="00255613" w:rsidTr="00255613">
        <w:trPr>
          <w:trHeight w:val="461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проектов муниципальных правовых актов (за исключением муниципальных программ),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77</w:t>
            </w:r>
          </w:p>
        </w:tc>
      </w:tr>
      <w:tr w:rsidR="00255613" w:rsidRPr="00255613" w:rsidTr="00255613">
        <w:trPr>
          <w:trHeight w:val="18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2.6.2.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муниципальных программ,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46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Объем проверенных средств, всего, тыс. руб., в том числе: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3 570 608,8</w:t>
            </w:r>
          </w:p>
        </w:tc>
      </w:tr>
      <w:tr w:rsidR="00255613" w:rsidRPr="00255613" w:rsidTr="00255613">
        <w:trPr>
          <w:trHeight w:val="184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2.7.1.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объем проверенных бюджетных средств, тыс. руб.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1 518 939,1</w:t>
            </w:r>
          </w:p>
        </w:tc>
      </w:tr>
      <w:tr w:rsidR="007A26E9" w:rsidRPr="00255613" w:rsidTr="00255613">
        <w:trPr>
          <w:trHeight w:val="184"/>
        </w:trPr>
        <w:tc>
          <w:tcPr>
            <w:tcW w:w="936" w:type="dxa"/>
            <w:noWrap/>
          </w:tcPr>
          <w:p w:rsidR="007A26E9" w:rsidRPr="00255613" w:rsidRDefault="007A26E9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2.7.2</w:t>
            </w:r>
          </w:p>
        </w:tc>
        <w:tc>
          <w:tcPr>
            <w:tcW w:w="1363" w:type="dxa"/>
            <w:vAlign w:val="center"/>
          </w:tcPr>
          <w:p w:rsidR="007A26E9" w:rsidRPr="00255613" w:rsidRDefault="007A26E9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7A26E9" w:rsidRPr="007A26E9" w:rsidRDefault="007A26E9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7A26E9">
              <w:rPr>
                <w:rFonts w:ascii="Times New Roman" w:hAnsi="Times New Roman"/>
                <w:bCs/>
                <w:i/>
                <w:sz w:val="20"/>
                <w:szCs w:val="20"/>
              </w:rPr>
              <w:t>стоимость проверенного имущества</w:t>
            </w: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>, тыс. руб.</w:t>
            </w:r>
          </w:p>
        </w:tc>
        <w:tc>
          <w:tcPr>
            <w:tcW w:w="1948" w:type="dxa"/>
            <w:noWrap/>
            <w:vAlign w:val="bottom"/>
          </w:tcPr>
          <w:p w:rsidR="007A26E9" w:rsidRPr="007A26E9" w:rsidRDefault="007A26E9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1 633 479,2</w:t>
            </w:r>
          </w:p>
        </w:tc>
      </w:tr>
      <w:tr w:rsidR="00255613" w:rsidRPr="00255613" w:rsidTr="00255613">
        <w:trPr>
          <w:trHeight w:val="630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Объемы финансовых нарушений, выявленных КСО (без неэффективного использования средств), всего,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1 400 030,5</w:t>
            </w:r>
          </w:p>
        </w:tc>
      </w:tr>
      <w:tr w:rsidR="00255613" w:rsidRPr="00255613" w:rsidTr="00255613">
        <w:trPr>
          <w:trHeight w:val="286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нецелевое использование бюджетных средств, тыс. 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418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нарушения при формировании и исполнении бюджетов, тыс. 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203 681,2</w:t>
            </w:r>
          </w:p>
        </w:tc>
      </w:tr>
      <w:tr w:rsidR="00255613" w:rsidRPr="00255613" w:rsidTr="00255613">
        <w:trPr>
          <w:trHeight w:val="568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2.8.3.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нарушения ведения бухгалтерского учета, составления и предоставления бухгалтерской (финансовой) отчетности, тыс. 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879 704,0</w:t>
            </w:r>
          </w:p>
        </w:tc>
      </w:tr>
      <w:tr w:rsidR="00255613" w:rsidRPr="00255613" w:rsidTr="00255613">
        <w:trPr>
          <w:trHeight w:val="437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2.8.4.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228 075,7</w:t>
            </w:r>
          </w:p>
        </w:tc>
      </w:tr>
      <w:tr w:rsidR="00255613" w:rsidRPr="00255613" w:rsidTr="00255613">
        <w:trPr>
          <w:trHeight w:val="76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2.8.5.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88 569,6</w:t>
            </w:r>
          </w:p>
        </w:tc>
      </w:tr>
      <w:tr w:rsidR="00255613" w:rsidRPr="00255613" w:rsidTr="00255613">
        <w:trPr>
          <w:trHeight w:val="302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2.8.6.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иные нарушения,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6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2.9.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Выявлено неэффективное использование бюджетных средств, тыс.рублей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4 932,6</w:t>
            </w:r>
          </w:p>
        </w:tc>
      </w:tr>
      <w:tr w:rsidR="00255613" w:rsidRPr="00255613" w:rsidTr="00255613">
        <w:trPr>
          <w:trHeight w:val="216"/>
        </w:trPr>
        <w:tc>
          <w:tcPr>
            <w:tcW w:w="10045" w:type="dxa"/>
            <w:gridSpan w:val="4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3. Реализация результатов контрольных и экспертно-аналитических мероприятий</w:t>
            </w:r>
          </w:p>
        </w:tc>
      </w:tr>
      <w:tr w:rsidR="00255613" w:rsidRPr="00255613" w:rsidTr="00255613">
        <w:trPr>
          <w:trHeight w:val="615"/>
        </w:trPr>
        <w:tc>
          <w:tcPr>
            <w:tcW w:w="936" w:type="dxa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Устранено финансовых нарушений, выявленных КСО</w:t>
            </w: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vertAlign w:val="superscript"/>
                <w:lang w:eastAsia="en-US"/>
              </w:rPr>
              <w:footnoteReference w:id="1"/>
            </w: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(с учетом нарушений по мероприятиям, проведенным в периодах, предшествующих отчетному), всего, тыс. рублей </w:t>
            </w:r>
          </w:p>
        </w:tc>
        <w:tc>
          <w:tcPr>
            <w:tcW w:w="1948" w:type="dxa"/>
            <w:vAlign w:val="center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1 087 568,2</w:t>
            </w:r>
          </w:p>
        </w:tc>
      </w:tr>
      <w:tr w:rsidR="00255613" w:rsidRPr="00255613" w:rsidTr="00255613">
        <w:trPr>
          <w:trHeight w:val="49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нецелевое использование бюджетных средств, тыс.рублей 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429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формировании и исполнении бюджетов,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181 245,8</w:t>
            </w:r>
          </w:p>
        </w:tc>
      </w:tr>
      <w:tr w:rsidR="00255613" w:rsidRPr="00255613" w:rsidTr="00255613">
        <w:trPr>
          <w:trHeight w:val="72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3.1.3.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ведения бухгалтерского учета, составления и предоставления бухгалтерской (финансовой) отчетности,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713 082,7</w:t>
            </w:r>
          </w:p>
        </w:tc>
      </w:tr>
      <w:tr w:rsidR="00255613" w:rsidRPr="00255613" w:rsidTr="00255613">
        <w:trPr>
          <w:trHeight w:val="591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3.1.4.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в сфере управления и распоряжения муниципальной собственностью,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193 165,0</w:t>
            </w:r>
          </w:p>
        </w:tc>
      </w:tr>
      <w:tr w:rsidR="00255613" w:rsidRPr="00255613" w:rsidTr="00255613">
        <w:trPr>
          <w:trHeight w:val="699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3.1.5.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нарушения при осуществлении муниципальных закупок и закупок отдельными видами юридических лиц,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74,7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3.1.6.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иные нарушения, тыс. рублей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Направлено представлений и предписаний, всего,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  <w:r w:rsidR="00091EC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5613" w:rsidRPr="00255613" w:rsidTr="00255613">
        <w:trPr>
          <w:trHeight w:val="337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представлений,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255613" w:rsidRPr="00255613" w:rsidTr="00255613">
        <w:trPr>
          <w:trHeight w:val="33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3.2.2.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предписаний,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362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Исполнено (рассмотрено) представлений и предписаний, всего,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091E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</w:t>
            </w:r>
            <w:r w:rsidR="00255613"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(1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  <w:r w:rsidR="00255613"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55613" w:rsidRPr="00255613" w:rsidTr="00255613">
        <w:trPr>
          <w:trHeight w:val="30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представлений,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 (9</w:t>
            </w:r>
            <w:r w:rsidR="00255613"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55613" w:rsidRPr="00255613" w:rsidTr="00255613">
        <w:trPr>
          <w:trHeight w:val="37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3.3.2.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предписаний,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 (1</w:t>
            </w:r>
            <w:r w:rsidR="00255613"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255613" w:rsidRPr="00255613" w:rsidTr="00255613">
        <w:trPr>
          <w:trHeight w:val="57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предложений (рекомендаций), подготовленных КСО по результатам КМ и ЭАМ,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</w:tr>
      <w:tr w:rsidR="00255613" w:rsidRPr="00255613" w:rsidTr="00255613">
        <w:trPr>
          <w:trHeight w:val="223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3.4.1.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 совершенствованию бюджетного процесса в МО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</w:t>
            </w:r>
          </w:p>
        </w:tc>
      </w:tr>
      <w:tr w:rsidR="00255613" w:rsidRPr="00255613" w:rsidTr="00255613">
        <w:trPr>
          <w:trHeight w:val="13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3.4.2. 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учтено ОМС и объектами контроля при принятии решений (с учетом предложений по мероприятиям, проведенным в периодах, предшествующих отчетному)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</w:tr>
      <w:tr w:rsidR="00255613" w:rsidRPr="00255613" w:rsidTr="00255613">
        <w:trPr>
          <w:trHeight w:val="134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КМ и ЭАМ, о результатах которых направлена информация главе МО и в представительный орган МО, всего,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55613" w:rsidRPr="00255613" w:rsidTr="00255613">
        <w:trPr>
          <w:trHeight w:val="32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главе МО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55613" w:rsidRPr="00255613" w:rsidTr="00255613">
        <w:trPr>
          <w:trHeight w:val="267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3.5.2.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представительный орган МО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255613" w:rsidRPr="00255613" w:rsidTr="00255613">
        <w:trPr>
          <w:trHeight w:val="77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3.6.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материалов КСО, направленных в правоохранительные органы,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3.7.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091EC4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526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Количество составленных КСО протоколов об административных правонарушениях, всего, ед.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</w:tr>
      <w:tr w:rsidR="00255613" w:rsidRPr="00255613" w:rsidTr="00255613">
        <w:trPr>
          <w:trHeight w:val="249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3.8.1.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рассмотрено соответствующими органами,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</w:tr>
      <w:tr w:rsidR="00255613" w:rsidRPr="00255613" w:rsidTr="00255613">
        <w:trPr>
          <w:trHeight w:val="77"/>
        </w:trPr>
        <w:tc>
          <w:tcPr>
            <w:tcW w:w="936" w:type="dxa"/>
            <w:vMerge w:val="restart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привлечено к административной ответственности должностных лиц,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28</w:t>
            </w:r>
          </w:p>
        </w:tc>
      </w:tr>
      <w:tr w:rsidR="00255613" w:rsidRPr="00255613" w:rsidTr="00255613">
        <w:trPr>
          <w:trHeight w:val="77"/>
        </w:trPr>
        <w:tc>
          <w:tcPr>
            <w:tcW w:w="936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привлечено к административной ответственности юридических лиц, ед.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3.8.2.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сумма штрафов назначенных, тыс. 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70,0</w:t>
            </w:r>
          </w:p>
        </w:tc>
      </w:tr>
      <w:tr w:rsidR="00255613" w:rsidRPr="00255613" w:rsidTr="00255613">
        <w:trPr>
          <w:trHeight w:val="570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3.8.2.1.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сумма штрафов, поступивших в бюджет, тыс. 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45,0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прочие результаты рассмотрения, всего,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3.8.3.1.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объявлено устное замечание должностным лицам,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3.8.3.2.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sz w:val="20"/>
                <w:szCs w:val="20"/>
                <w:lang w:eastAsia="en-US"/>
              </w:rPr>
              <w:t>освобождено от административной ответственности должностных лиц,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58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Привлечено по материалам КСО к дисциплинарной ответственности должностных лиц объектов контроля, чел.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3.10.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Жалобы, исковые требования на действия КСО,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46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3.10.1.</w:t>
            </w:r>
          </w:p>
        </w:tc>
        <w:tc>
          <w:tcPr>
            <w:tcW w:w="1363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из них: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решения судов об отказе в удовлетворении жалоб, исков, ед.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255613" w:rsidRPr="00255613" w:rsidTr="00255613">
        <w:trPr>
          <w:trHeight w:val="315"/>
        </w:trPr>
        <w:tc>
          <w:tcPr>
            <w:tcW w:w="10045" w:type="dxa"/>
            <w:gridSpan w:val="4"/>
            <w:noWrap/>
            <w:vAlign w:val="bottom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4. Гласность</w:t>
            </w:r>
          </w:p>
        </w:tc>
      </w:tr>
      <w:tr w:rsidR="00255613" w:rsidRPr="00255613" w:rsidTr="00255613">
        <w:trPr>
          <w:trHeight w:val="375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7161" w:type="dxa"/>
            <w:gridSpan w:val="2"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публикаций, отражающих деятельность КСО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</w:tr>
      <w:tr w:rsidR="00255613" w:rsidRPr="00255613" w:rsidTr="00255613">
        <w:trPr>
          <w:trHeight w:val="1101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4.2.</w:t>
            </w:r>
          </w:p>
        </w:tc>
        <w:tc>
          <w:tcPr>
            <w:tcW w:w="7161" w:type="dxa"/>
            <w:gridSpan w:val="2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Участие в пределах полномочий в мероприятиях, направленных на противодействие коррупции (опубликование на сайте в сети Интернет сведений о доходах и расходах сотрудников) </w:t>
            </w:r>
          </w:p>
        </w:tc>
        <w:tc>
          <w:tcPr>
            <w:tcW w:w="1948" w:type="dxa"/>
            <w:noWrap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Сведения не публиковались согласно Указу от 29.12.2022 № 968</w:t>
            </w:r>
          </w:p>
        </w:tc>
      </w:tr>
      <w:tr w:rsidR="00255613" w:rsidRPr="00255613" w:rsidTr="00255613">
        <w:trPr>
          <w:trHeight w:val="315"/>
        </w:trPr>
        <w:tc>
          <w:tcPr>
            <w:tcW w:w="10045" w:type="dxa"/>
            <w:gridSpan w:val="4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5. Финансовое обеспечение деятельности МКСО</w:t>
            </w:r>
          </w:p>
        </w:tc>
      </w:tr>
      <w:tr w:rsidR="00255613" w:rsidRPr="00255613" w:rsidTr="00255613">
        <w:trPr>
          <w:trHeight w:val="369"/>
        </w:trPr>
        <w:tc>
          <w:tcPr>
            <w:tcW w:w="936" w:type="dxa"/>
            <w:noWrap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7161" w:type="dxa"/>
            <w:gridSpan w:val="2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Финансовое обеспечение деятельности КСО, тыс. рублей</w:t>
            </w:r>
          </w:p>
        </w:tc>
        <w:tc>
          <w:tcPr>
            <w:tcW w:w="194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отчетном году </w:t>
            </w:r>
          </w:p>
        </w:tc>
        <w:tc>
          <w:tcPr>
            <w:tcW w:w="1948" w:type="dxa"/>
            <w:vAlign w:val="center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7 929,2</w:t>
            </w:r>
          </w:p>
        </w:tc>
      </w:tr>
      <w:tr w:rsidR="00255613" w:rsidRPr="00255613" w:rsidTr="00255613">
        <w:trPr>
          <w:trHeight w:val="345"/>
        </w:trPr>
        <w:tc>
          <w:tcPr>
            <w:tcW w:w="936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году, следующим за отчетным</w:t>
            </w:r>
          </w:p>
        </w:tc>
        <w:tc>
          <w:tcPr>
            <w:tcW w:w="1948" w:type="dxa"/>
            <w:vAlign w:val="center"/>
          </w:tcPr>
          <w:p w:rsidR="00255613" w:rsidRPr="00F469E6" w:rsidRDefault="00F469E6" w:rsidP="00F469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F469E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9 393, 8</w:t>
            </w:r>
          </w:p>
        </w:tc>
      </w:tr>
      <w:tr w:rsidR="00255613" w:rsidRPr="00255613" w:rsidTr="00255613">
        <w:trPr>
          <w:trHeight w:val="315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161" w:type="dxa"/>
            <w:gridSpan w:val="2"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Справочно:</w:t>
            </w: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Объем местного бюджета по расходам, тыс. рублей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55613" w:rsidRPr="00255613" w:rsidTr="00255613">
        <w:trPr>
          <w:trHeight w:val="270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в отчетном году 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4 723 699,55</w:t>
            </w:r>
          </w:p>
        </w:tc>
      </w:tr>
      <w:tr w:rsidR="00255613" w:rsidRPr="00255613" w:rsidTr="00255613">
        <w:trPr>
          <w:trHeight w:val="126"/>
        </w:trPr>
        <w:tc>
          <w:tcPr>
            <w:tcW w:w="936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году, следующим за отчетным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255613" w:rsidRPr="00F469E6" w:rsidRDefault="00F469E6" w:rsidP="00F469E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69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4 466 892,7</w:t>
            </w:r>
          </w:p>
        </w:tc>
      </w:tr>
      <w:tr w:rsidR="00255613" w:rsidRPr="00255613" w:rsidTr="00255613">
        <w:trPr>
          <w:trHeight w:val="133"/>
        </w:trPr>
        <w:tc>
          <w:tcPr>
            <w:tcW w:w="8097" w:type="dxa"/>
            <w:gridSpan w:val="3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6. Наличие стандартов внешнего муниципального финансового контроля,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</w:tr>
      <w:tr w:rsidR="00255613" w:rsidRPr="00255613" w:rsidTr="00255613">
        <w:trPr>
          <w:trHeight w:val="70"/>
        </w:trPr>
        <w:tc>
          <w:tcPr>
            <w:tcW w:w="936" w:type="dxa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 w:val="restart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i/>
                <w:iCs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стандартов внешнего муниципального финансового контроля,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</w:t>
            </w:r>
          </w:p>
        </w:tc>
      </w:tr>
      <w:tr w:rsidR="00255613" w:rsidRPr="00255613" w:rsidTr="00255613">
        <w:trPr>
          <w:trHeight w:val="70"/>
        </w:trPr>
        <w:tc>
          <w:tcPr>
            <w:tcW w:w="936" w:type="dxa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363" w:type="dxa"/>
            <w:vMerge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798" w:type="dxa"/>
            <w:vAlign w:val="center"/>
          </w:tcPr>
          <w:p w:rsidR="00255613" w:rsidRPr="00255613" w:rsidRDefault="00255613" w:rsidP="00255613">
            <w:pPr>
              <w:spacing w:before="40" w:after="40" w:line="240" w:lineRule="auto"/>
              <w:jc w:val="both"/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bCs/>
                <w:i/>
                <w:sz w:val="20"/>
                <w:szCs w:val="20"/>
                <w:lang w:eastAsia="en-US"/>
              </w:rPr>
              <w:t>методических рекомендаций, ед.</w:t>
            </w:r>
          </w:p>
        </w:tc>
        <w:tc>
          <w:tcPr>
            <w:tcW w:w="1948" w:type="dxa"/>
            <w:noWrap/>
            <w:vAlign w:val="bottom"/>
          </w:tcPr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5561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6</w:t>
            </w:r>
          </w:p>
        </w:tc>
      </w:tr>
      <w:tr w:rsidR="00255613" w:rsidRPr="00255613" w:rsidTr="00255613">
        <w:trPr>
          <w:trHeight w:val="1024"/>
        </w:trPr>
        <w:tc>
          <w:tcPr>
            <w:tcW w:w="10045" w:type="dxa"/>
            <w:gridSpan w:val="4"/>
            <w:vAlign w:val="center"/>
          </w:tcPr>
          <w:p w:rsidR="00255613" w:rsidRPr="00255613" w:rsidRDefault="00255613" w:rsidP="00255613">
            <w:pPr>
              <w:spacing w:after="0" w:line="240" w:lineRule="auto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255613" w:rsidRPr="00255613" w:rsidRDefault="00F469E6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И.о. п</w:t>
            </w:r>
            <w:r w:rsidR="00255613" w:rsidRPr="0025561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редседател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я</w:t>
            </w:r>
            <w:r w:rsidR="00255613" w:rsidRPr="00255613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КСП ГО Евпатория РК ______________ </w:t>
            </w:r>
            <w:r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Гатилова А.Ю.</w:t>
            </w:r>
          </w:p>
          <w:p w:rsidR="00255613" w:rsidRPr="00255613" w:rsidRDefault="00255613" w:rsidP="00255613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</w:tbl>
    <w:p w:rsidR="00255613" w:rsidRPr="00255613" w:rsidRDefault="00255613" w:rsidP="00255613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255613" w:rsidRDefault="00255613" w:rsidP="00F72E1C">
      <w:pPr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sectPr w:rsidR="00255613" w:rsidSect="00272CF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C58" w:rsidRDefault="003C0C58">
      <w:pPr>
        <w:spacing w:after="0" w:line="240" w:lineRule="auto"/>
      </w:pPr>
      <w:r>
        <w:separator/>
      </w:r>
    </w:p>
  </w:endnote>
  <w:endnote w:type="continuationSeparator" w:id="0">
    <w:p w:rsidR="003C0C58" w:rsidRDefault="003C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3510819"/>
      <w:docPartObj>
        <w:docPartGallery w:val="Page Numbers (Bottom of Page)"/>
        <w:docPartUnique/>
      </w:docPartObj>
    </w:sdtPr>
    <w:sdtEndPr/>
    <w:sdtContent>
      <w:p w:rsidR="005A0B98" w:rsidRDefault="005A0B9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6756">
          <w:rPr>
            <w:noProof/>
          </w:rPr>
          <w:t>26</w:t>
        </w:r>
        <w:r>
          <w:fldChar w:fldCharType="end"/>
        </w:r>
      </w:p>
    </w:sdtContent>
  </w:sdt>
  <w:p w:rsidR="00255613" w:rsidRDefault="0025561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C58" w:rsidRDefault="003C0C58">
      <w:pPr>
        <w:spacing w:after="0" w:line="240" w:lineRule="auto"/>
      </w:pPr>
      <w:r>
        <w:separator/>
      </w:r>
    </w:p>
  </w:footnote>
  <w:footnote w:type="continuationSeparator" w:id="0">
    <w:p w:rsidR="003C0C58" w:rsidRDefault="003C0C58">
      <w:pPr>
        <w:spacing w:after="0" w:line="240" w:lineRule="auto"/>
      </w:pPr>
      <w:r>
        <w:continuationSeparator/>
      </w:r>
    </w:p>
  </w:footnote>
  <w:footnote w:id="1">
    <w:p w:rsidR="00255613" w:rsidRPr="001E75B6" w:rsidRDefault="00255613" w:rsidP="00255613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0369"/>
    <w:multiLevelType w:val="hybridMultilevel"/>
    <w:tmpl w:val="0FC429A2"/>
    <w:lvl w:ilvl="0" w:tplc="4DA4E5A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7D5782"/>
    <w:multiLevelType w:val="hybridMultilevel"/>
    <w:tmpl w:val="1C38D1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7D46F0"/>
    <w:multiLevelType w:val="hybridMultilevel"/>
    <w:tmpl w:val="50C64C94"/>
    <w:lvl w:ilvl="0" w:tplc="1E703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D2793"/>
    <w:multiLevelType w:val="hybridMultilevel"/>
    <w:tmpl w:val="C464D0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620B82"/>
    <w:multiLevelType w:val="hybridMultilevel"/>
    <w:tmpl w:val="D54E9A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5F7E06"/>
    <w:multiLevelType w:val="hybridMultilevel"/>
    <w:tmpl w:val="14D8F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7A526D"/>
    <w:multiLevelType w:val="hybridMultilevel"/>
    <w:tmpl w:val="B0F66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774B53"/>
    <w:multiLevelType w:val="hybridMultilevel"/>
    <w:tmpl w:val="3A005CD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1059B"/>
    <w:multiLevelType w:val="hybridMultilevel"/>
    <w:tmpl w:val="C4E636A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6552075"/>
    <w:multiLevelType w:val="hybridMultilevel"/>
    <w:tmpl w:val="D444CD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7E33BAA"/>
    <w:multiLevelType w:val="hybridMultilevel"/>
    <w:tmpl w:val="581A3F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9A242E5"/>
    <w:multiLevelType w:val="hybridMultilevel"/>
    <w:tmpl w:val="334A08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A631C97"/>
    <w:multiLevelType w:val="hybridMultilevel"/>
    <w:tmpl w:val="E5966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573DA"/>
    <w:multiLevelType w:val="hybridMultilevel"/>
    <w:tmpl w:val="5AEED5D2"/>
    <w:lvl w:ilvl="0" w:tplc="1A743E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F4D243D"/>
    <w:multiLevelType w:val="hybridMultilevel"/>
    <w:tmpl w:val="96A600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0C58A0"/>
    <w:multiLevelType w:val="hybridMultilevel"/>
    <w:tmpl w:val="D96CB11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0C87870"/>
    <w:multiLevelType w:val="hybridMultilevel"/>
    <w:tmpl w:val="57327C98"/>
    <w:lvl w:ilvl="0" w:tplc="F3FC94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435330"/>
    <w:multiLevelType w:val="hybridMultilevel"/>
    <w:tmpl w:val="56768850"/>
    <w:lvl w:ilvl="0" w:tplc="5A529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3C1134"/>
    <w:multiLevelType w:val="hybridMultilevel"/>
    <w:tmpl w:val="4C0CF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B942006"/>
    <w:multiLevelType w:val="hybridMultilevel"/>
    <w:tmpl w:val="85B28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E6A7F81"/>
    <w:multiLevelType w:val="hybridMultilevel"/>
    <w:tmpl w:val="7E6EDF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FFE0C2C"/>
    <w:multiLevelType w:val="hybridMultilevel"/>
    <w:tmpl w:val="15CA6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AE2E3E2">
      <w:numFmt w:val="bullet"/>
      <w:lvlText w:val="•"/>
      <w:lvlJc w:val="left"/>
      <w:pPr>
        <w:ind w:left="1725" w:hanging="64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16DE7"/>
    <w:multiLevelType w:val="hybridMultilevel"/>
    <w:tmpl w:val="6E3A2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E74DB6"/>
    <w:multiLevelType w:val="hybridMultilevel"/>
    <w:tmpl w:val="4B86E3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D567A9D"/>
    <w:multiLevelType w:val="hybridMultilevel"/>
    <w:tmpl w:val="90A0AE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521D37"/>
    <w:multiLevelType w:val="hybridMultilevel"/>
    <w:tmpl w:val="7EECB3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B1C6E5C"/>
    <w:multiLevelType w:val="hybridMultilevel"/>
    <w:tmpl w:val="F7B816BE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7" w15:restartNumberingAfterBreak="0">
    <w:nsid w:val="6C500102"/>
    <w:multiLevelType w:val="hybridMultilevel"/>
    <w:tmpl w:val="CA76BE1C"/>
    <w:lvl w:ilvl="0" w:tplc="8780C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76CE7CB4"/>
    <w:multiLevelType w:val="hybridMultilevel"/>
    <w:tmpl w:val="637AAC16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75127B3"/>
    <w:multiLevelType w:val="hybridMultilevel"/>
    <w:tmpl w:val="29B805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AE20EC8"/>
    <w:multiLevelType w:val="hybridMultilevel"/>
    <w:tmpl w:val="2E8E8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DC70290"/>
    <w:multiLevelType w:val="hybridMultilevel"/>
    <w:tmpl w:val="66CC0AEC"/>
    <w:lvl w:ilvl="0" w:tplc="1250E8E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7"/>
  </w:num>
  <w:num w:numId="5">
    <w:abstractNumId w:val="13"/>
  </w:num>
  <w:num w:numId="6">
    <w:abstractNumId w:val="27"/>
  </w:num>
  <w:num w:numId="7">
    <w:abstractNumId w:val="28"/>
  </w:num>
  <w:num w:numId="8">
    <w:abstractNumId w:val="4"/>
  </w:num>
  <w:num w:numId="9">
    <w:abstractNumId w:val="11"/>
  </w:num>
  <w:num w:numId="10">
    <w:abstractNumId w:val="18"/>
  </w:num>
  <w:num w:numId="11">
    <w:abstractNumId w:val="15"/>
  </w:num>
  <w:num w:numId="12">
    <w:abstractNumId w:val="1"/>
  </w:num>
  <w:num w:numId="13">
    <w:abstractNumId w:val="12"/>
  </w:num>
  <w:num w:numId="14">
    <w:abstractNumId w:val="16"/>
  </w:num>
  <w:num w:numId="15">
    <w:abstractNumId w:val="3"/>
  </w:num>
  <w:num w:numId="16">
    <w:abstractNumId w:val="14"/>
  </w:num>
  <w:num w:numId="17">
    <w:abstractNumId w:val="6"/>
  </w:num>
  <w:num w:numId="18">
    <w:abstractNumId w:val="29"/>
  </w:num>
  <w:num w:numId="19">
    <w:abstractNumId w:val="19"/>
  </w:num>
  <w:num w:numId="20">
    <w:abstractNumId w:val="30"/>
  </w:num>
  <w:num w:numId="21">
    <w:abstractNumId w:val="7"/>
  </w:num>
  <w:num w:numId="22">
    <w:abstractNumId w:val="23"/>
  </w:num>
  <w:num w:numId="23">
    <w:abstractNumId w:val="31"/>
  </w:num>
  <w:num w:numId="24">
    <w:abstractNumId w:val="25"/>
  </w:num>
  <w:num w:numId="25">
    <w:abstractNumId w:val="8"/>
  </w:num>
  <w:num w:numId="26">
    <w:abstractNumId w:val="9"/>
  </w:num>
  <w:num w:numId="27">
    <w:abstractNumId w:val="10"/>
  </w:num>
  <w:num w:numId="28">
    <w:abstractNumId w:val="24"/>
  </w:num>
  <w:num w:numId="29">
    <w:abstractNumId w:val="5"/>
  </w:num>
  <w:num w:numId="30">
    <w:abstractNumId w:val="26"/>
  </w:num>
  <w:num w:numId="31">
    <w:abstractNumId w:val="20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BF"/>
    <w:rsid w:val="000004D9"/>
    <w:rsid w:val="00003FED"/>
    <w:rsid w:val="0001711C"/>
    <w:rsid w:val="000421BE"/>
    <w:rsid w:val="000462DA"/>
    <w:rsid w:val="00052A26"/>
    <w:rsid w:val="00057DED"/>
    <w:rsid w:val="00062A24"/>
    <w:rsid w:val="00065590"/>
    <w:rsid w:val="00067565"/>
    <w:rsid w:val="00075501"/>
    <w:rsid w:val="000916E9"/>
    <w:rsid w:val="00091EC4"/>
    <w:rsid w:val="00094569"/>
    <w:rsid w:val="000A4916"/>
    <w:rsid w:val="000A592F"/>
    <w:rsid w:val="000B2767"/>
    <w:rsid w:val="000D5B3B"/>
    <w:rsid w:val="000F0FBA"/>
    <w:rsid w:val="000F6DEC"/>
    <w:rsid w:val="001068E1"/>
    <w:rsid w:val="00111BA9"/>
    <w:rsid w:val="00112B01"/>
    <w:rsid w:val="00151275"/>
    <w:rsid w:val="001562DD"/>
    <w:rsid w:val="00157AA1"/>
    <w:rsid w:val="0016088E"/>
    <w:rsid w:val="00163166"/>
    <w:rsid w:val="00183F22"/>
    <w:rsid w:val="00192E6F"/>
    <w:rsid w:val="00193A92"/>
    <w:rsid w:val="001B3B95"/>
    <w:rsid w:val="001B448F"/>
    <w:rsid w:val="001B7E77"/>
    <w:rsid w:val="001C3F2D"/>
    <w:rsid w:val="001D56B2"/>
    <w:rsid w:val="001D61FD"/>
    <w:rsid w:val="00200C89"/>
    <w:rsid w:val="002033E5"/>
    <w:rsid w:val="00204C3E"/>
    <w:rsid w:val="00210751"/>
    <w:rsid w:val="00215F10"/>
    <w:rsid w:val="002241C2"/>
    <w:rsid w:val="00255613"/>
    <w:rsid w:val="00255D0D"/>
    <w:rsid w:val="00260965"/>
    <w:rsid w:val="0026425D"/>
    <w:rsid w:val="00272B6E"/>
    <w:rsid w:val="00272CF8"/>
    <w:rsid w:val="0028260C"/>
    <w:rsid w:val="00294040"/>
    <w:rsid w:val="0029495B"/>
    <w:rsid w:val="0029652E"/>
    <w:rsid w:val="002A0ADD"/>
    <w:rsid w:val="002C0D98"/>
    <w:rsid w:val="002D03D2"/>
    <w:rsid w:val="002D16B7"/>
    <w:rsid w:val="002D2FCC"/>
    <w:rsid w:val="002F16E5"/>
    <w:rsid w:val="002F3D52"/>
    <w:rsid w:val="002F77CE"/>
    <w:rsid w:val="00303D39"/>
    <w:rsid w:val="00306153"/>
    <w:rsid w:val="003237A6"/>
    <w:rsid w:val="003358BF"/>
    <w:rsid w:val="003466BD"/>
    <w:rsid w:val="00352766"/>
    <w:rsid w:val="0035681D"/>
    <w:rsid w:val="00364838"/>
    <w:rsid w:val="00372EEB"/>
    <w:rsid w:val="0037421E"/>
    <w:rsid w:val="003750DD"/>
    <w:rsid w:val="00381B33"/>
    <w:rsid w:val="00383E50"/>
    <w:rsid w:val="00386789"/>
    <w:rsid w:val="00390038"/>
    <w:rsid w:val="003A5CAD"/>
    <w:rsid w:val="003B76C9"/>
    <w:rsid w:val="003C0C58"/>
    <w:rsid w:val="003C1832"/>
    <w:rsid w:val="003D4468"/>
    <w:rsid w:val="003F1B66"/>
    <w:rsid w:val="003F4FC0"/>
    <w:rsid w:val="003F5A11"/>
    <w:rsid w:val="00411E09"/>
    <w:rsid w:val="004145A6"/>
    <w:rsid w:val="004176CB"/>
    <w:rsid w:val="004200E8"/>
    <w:rsid w:val="00434067"/>
    <w:rsid w:val="004425EE"/>
    <w:rsid w:val="00442929"/>
    <w:rsid w:val="0045676E"/>
    <w:rsid w:val="00460185"/>
    <w:rsid w:val="00461C0B"/>
    <w:rsid w:val="00476512"/>
    <w:rsid w:val="004967C2"/>
    <w:rsid w:val="004A6288"/>
    <w:rsid w:val="004B3B43"/>
    <w:rsid w:val="004B7D70"/>
    <w:rsid w:val="004C2B5E"/>
    <w:rsid w:val="004D1577"/>
    <w:rsid w:val="004D4F84"/>
    <w:rsid w:val="004E20A3"/>
    <w:rsid w:val="004E7ED7"/>
    <w:rsid w:val="00503B8F"/>
    <w:rsid w:val="00513912"/>
    <w:rsid w:val="005163C3"/>
    <w:rsid w:val="005173EB"/>
    <w:rsid w:val="005235FD"/>
    <w:rsid w:val="00541D9B"/>
    <w:rsid w:val="005524B6"/>
    <w:rsid w:val="005621D3"/>
    <w:rsid w:val="0056572E"/>
    <w:rsid w:val="00566449"/>
    <w:rsid w:val="0056771A"/>
    <w:rsid w:val="0057557F"/>
    <w:rsid w:val="00576242"/>
    <w:rsid w:val="00586968"/>
    <w:rsid w:val="005A0B98"/>
    <w:rsid w:val="005A5FC4"/>
    <w:rsid w:val="005B0A4D"/>
    <w:rsid w:val="005C0E64"/>
    <w:rsid w:val="005C6942"/>
    <w:rsid w:val="005C72FB"/>
    <w:rsid w:val="005D4B5F"/>
    <w:rsid w:val="005E15FB"/>
    <w:rsid w:val="005E49D5"/>
    <w:rsid w:val="0062528A"/>
    <w:rsid w:val="00631455"/>
    <w:rsid w:val="006348BB"/>
    <w:rsid w:val="00635299"/>
    <w:rsid w:val="00637A46"/>
    <w:rsid w:val="00642DB7"/>
    <w:rsid w:val="006446CB"/>
    <w:rsid w:val="00657C74"/>
    <w:rsid w:val="00657DFC"/>
    <w:rsid w:val="00671DDE"/>
    <w:rsid w:val="006744D1"/>
    <w:rsid w:val="00675418"/>
    <w:rsid w:val="0068651F"/>
    <w:rsid w:val="00686EF2"/>
    <w:rsid w:val="006A5DED"/>
    <w:rsid w:val="006A6E42"/>
    <w:rsid w:val="006B3BE2"/>
    <w:rsid w:val="006C7D67"/>
    <w:rsid w:val="006D2F55"/>
    <w:rsid w:val="006E41DB"/>
    <w:rsid w:val="00702A51"/>
    <w:rsid w:val="0070553B"/>
    <w:rsid w:val="00717A43"/>
    <w:rsid w:val="00724208"/>
    <w:rsid w:val="0073397C"/>
    <w:rsid w:val="00735003"/>
    <w:rsid w:val="00746756"/>
    <w:rsid w:val="00756E35"/>
    <w:rsid w:val="00763E6B"/>
    <w:rsid w:val="0077159D"/>
    <w:rsid w:val="007723C3"/>
    <w:rsid w:val="0079454E"/>
    <w:rsid w:val="007A02BF"/>
    <w:rsid w:val="007A26E9"/>
    <w:rsid w:val="007C19F0"/>
    <w:rsid w:val="007D62CE"/>
    <w:rsid w:val="007D644A"/>
    <w:rsid w:val="007F67A1"/>
    <w:rsid w:val="00807706"/>
    <w:rsid w:val="008140A7"/>
    <w:rsid w:val="00820858"/>
    <w:rsid w:val="00825704"/>
    <w:rsid w:val="00827393"/>
    <w:rsid w:val="008303C1"/>
    <w:rsid w:val="0083422F"/>
    <w:rsid w:val="0083438E"/>
    <w:rsid w:val="008347C6"/>
    <w:rsid w:val="008639F7"/>
    <w:rsid w:val="008642F7"/>
    <w:rsid w:val="008676BF"/>
    <w:rsid w:val="00872B9F"/>
    <w:rsid w:val="00897526"/>
    <w:rsid w:val="008A39DA"/>
    <w:rsid w:val="008A3ED7"/>
    <w:rsid w:val="008B5847"/>
    <w:rsid w:val="008C3095"/>
    <w:rsid w:val="008C67D4"/>
    <w:rsid w:val="008D47E9"/>
    <w:rsid w:val="008D6AC6"/>
    <w:rsid w:val="008E129F"/>
    <w:rsid w:val="008E1FDC"/>
    <w:rsid w:val="008E5F50"/>
    <w:rsid w:val="008E6E3B"/>
    <w:rsid w:val="008F509F"/>
    <w:rsid w:val="008F7211"/>
    <w:rsid w:val="00905FB5"/>
    <w:rsid w:val="00912377"/>
    <w:rsid w:val="00915DFB"/>
    <w:rsid w:val="00917B3F"/>
    <w:rsid w:val="0092716E"/>
    <w:rsid w:val="009344C9"/>
    <w:rsid w:val="00946D42"/>
    <w:rsid w:val="00957DA5"/>
    <w:rsid w:val="00970879"/>
    <w:rsid w:val="00971BCB"/>
    <w:rsid w:val="00975AED"/>
    <w:rsid w:val="009836CE"/>
    <w:rsid w:val="00986549"/>
    <w:rsid w:val="00987B27"/>
    <w:rsid w:val="00990E07"/>
    <w:rsid w:val="00991156"/>
    <w:rsid w:val="009A325E"/>
    <w:rsid w:val="009A69D9"/>
    <w:rsid w:val="009B56D4"/>
    <w:rsid w:val="009C72C9"/>
    <w:rsid w:val="009C7972"/>
    <w:rsid w:val="009D102C"/>
    <w:rsid w:val="009D7408"/>
    <w:rsid w:val="009E1E8C"/>
    <w:rsid w:val="00A14AD6"/>
    <w:rsid w:val="00A348E8"/>
    <w:rsid w:val="00A35B18"/>
    <w:rsid w:val="00A459CB"/>
    <w:rsid w:val="00A5695A"/>
    <w:rsid w:val="00A57E8A"/>
    <w:rsid w:val="00A643B1"/>
    <w:rsid w:val="00A848BB"/>
    <w:rsid w:val="00A94794"/>
    <w:rsid w:val="00AA3252"/>
    <w:rsid w:val="00AA603D"/>
    <w:rsid w:val="00AA6FE1"/>
    <w:rsid w:val="00AB2BC4"/>
    <w:rsid w:val="00AB4F28"/>
    <w:rsid w:val="00AC27FA"/>
    <w:rsid w:val="00AC7141"/>
    <w:rsid w:val="00AD1579"/>
    <w:rsid w:val="00AD2C5F"/>
    <w:rsid w:val="00AD32A5"/>
    <w:rsid w:val="00B056C7"/>
    <w:rsid w:val="00B063B1"/>
    <w:rsid w:val="00B06997"/>
    <w:rsid w:val="00B16395"/>
    <w:rsid w:val="00B22D31"/>
    <w:rsid w:val="00B32BCE"/>
    <w:rsid w:val="00B33014"/>
    <w:rsid w:val="00B33439"/>
    <w:rsid w:val="00B35DF6"/>
    <w:rsid w:val="00B36149"/>
    <w:rsid w:val="00B43065"/>
    <w:rsid w:val="00B451B0"/>
    <w:rsid w:val="00B57DAC"/>
    <w:rsid w:val="00B67DBB"/>
    <w:rsid w:val="00B80DC3"/>
    <w:rsid w:val="00B8690A"/>
    <w:rsid w:val="00B870D7"/>
    <w:rsid w:val="00B87F43"/>
    <w:rsid w:val="00B971E1"/>
    <w:rsid w:val="00BA1DF5"/>
    <w:rsid w:val="00BC3FB4"/>
    <w:rsid w:val="00BC549C"/>
    <w:rsid w:val="00BD0480"/>
    <w:rsid w:val="00BD3DE8"/>
    <w:rsid w:val="00BD5CFD"/>
    <w:rsid w:val="00BD66D7"/>
    <w:rsid w:val="00BD7725"/>
    <w:rsid w:val="00BE297C"/>
    <w:rsid w:val="00BE40AD"/>
    <w:rsid w:val="00BE6702"/>
    <w:rsid w:val="00C0149F"/>
    <w:rsid w:val="00C11FF4"/>
    <w:rsid w:val="00C14593"/>
    <w:rsid w:val="00C1576E"/>
    <w:rsid w:val="00C206F7"/>
    <w:rsid w:val="00C207D0"/>
    <w:rsid w:val="00C20E12"/>
    <w:rsid w:val="00C21CE5"/>
    <w:rsid w:val="00C27A10"/>
    <w:rsid w:val="00C3127A"/>
    <w:rsid w:val="00C32275"/>
    <w:rsid w:val="00C44DBF"/>
    <w:rsid w:val="00C46903"/>
    <w:rsid w:val="00C46FD6"/>
    <w:rsid w:val="00C563A6"/>
    <w:rsid w:val="00C6131D"/>
    <w:rsid w:val="00C64332"/>
    <w:rsid w:val="00C64EC6"/>
    <w:rsid w:val="00C66A19"/>
    <w:rsid w:val="00CA1411"/>
    <w:rsid w:val="00CA36FA"/>
    <w:rsid w:val="00CA6002"/>
    <w:rsid w:val="00CB7F9C"/>
    <w:rsid w:val="00CC1245"/>
    <w:rsid w:val="00CC3B69"/>
    <w:rsid w:val="00CC553D"/>
    <w:rsid w:val="00CC674B"/>
    <w:rsid w:val="00CD52C2"/>
    <w:rsid w:val="00CE2206"/>
    <w:rsid w:val="00CE6B96"/>
    <w:rsid w:val="00CE6F56"/>
    <w:rsid w:val="00CE7BAD"/>
    <w:rsid w:val="00D21D28"/>
    <w:rsid w:val="00D30A58"/>
    <w:rsid w:val="00D32BB4"/>
    <w:rsid w:val="00D4172B"/>
    <w:rsid w:val="00D51ECE"/>
    <w:rsid w:val="00D5610D"/>
    <w:rsid w:val="00D628A1"/>
    <w:rsid w:val="00D62A84"/>
    <w:rsid w:val="00D63998"/>
    <w:rsid w:val="00D67058"/>
    <w:rsid w:val="00D705A8"/>
    <w:rsid w:val="00D74A0B"/>
    <w:rsid w:val="00D95642"/>
    <w:rsid w:val="00D973D4"/>
    <w:rsid w:val="00DB3B25"/>
    <w:rsid w:val="00DB3E59"/>
    <w:rsid w:val="00DC45DB"/>
    <w:rsid w:val="00DC6076"/>
    <w:rsid w:val="00DD4582"/>
    <w:rsid w:val="00DE6F02"/>
    <w:rsid w:val="00E01164"/>
    <w:rsid w:val="00E059B3"/>
    <w:rsid w:val="00E10689"/>
    <w:rsid w:val="00E10BB1"/>
    <w:rsid w:val="00E11D11"/>
    <w:rsid w:val="00E17C91"/>
    <w:rsid w:val="00E47678"/>
    <w:rsid w:val="00E57595"/>
    <w:rsid w:val="00E76640"/>
    <w:rsid w:val="00E92352"/>
    <w:rsid w:val="00E948B9"/>
    <w:rsid w:val="00EA08F4"/>
    <w:rsid w:val="00EA0A34"/>
    <w:rsid w:val="00EA306E"/>
    <w:rsid w:val="00EB6012"/>
    <w:rsid w:val="00EC6532"/>
    <w:rsid w:val="00ED1412"/>
    <w:rsid w:val="00ED5D1C"/>
    <w:rsid w:val="00EE1806"/>
    <w:rsid w:val="00EE412D"/>
    <w:rsid w:val="00EF1CAB"/>
    <w:rsid w:val="00EF5509"/>
    <w:rsid w:val="00EF59CD"/>
    <w:rsid w:val="00F0309A"/>
    <w:rsid w:val="00F236A2"/>
    <w:rsid w:val="00F246D0"/>
    <w:rsid w:val="00F309D2"/>
    <w:rsid w:val="00F30AB2"/>
    <w:rsid w:val="00F469E6"/>
    <w:rsid w:val="00F5074E"/>
    <w:rsid w:val="00F5117A"/>
    <w:rsid w:val="00F72E1C"/>
    <w:rsid w:val="00F9682B"/>
    <w:rsid w:val="00FC09A5"/>
    <w:rsid w:val="00FD2A15"/>
    <w:rsid w:val="00FD775E"/>
    <w:rsid w:val="00FD79BB"/>
    <w:rsid w:val="00FE206E"/>
    <w:rsid w:val="00FE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3053D-16C4-4224-AA52-C0C65FF7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DBF"/>
    <w:pPr>
      <w:spacing w:after="160"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4D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4DB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Subtitle"/>
    <w:basedOn w:val="a"/>
    <w:next w:val="a"/>
    <w:link w:val="a4"/>
    <w:uiPriority w:val="11"/>
    <w:qFormat/>
    <w:rsid w:val="00C44DBF"/>
    <w:p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a4">
    <w:name w:val="Подзаголовок Знак"/>
    <w:basedOn w:val="a0"/>
    <w:link w:val="a3"/>
    <w:uiPriority w:val="11"/>
    <w:rsid w:val="00C44DBF"/>
    <w:rPr>
      <w:rFonts w:asciiTheme="majorHAnsi" w:eastAsiaTheme="majorEastAsia" w:hAnsiTheme="majorHAnsi" w:cstheme="majorBidi"/>
      <w:color w:val="5B9BD5" w:themeColor="accent1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C44DB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44DBF"/>
    <w:rPr>
      <w:color w:val="0563C1" w:themeColor="hyperlink"/>
      <w:u w:val="single"/>
    </w:rPr>
  </w:style>
  <w:style w:type="paragraph" w:customStyle="1" w:styleId="ConsPlusNormal">
    <w:name w:val="ConsPlusNormal"/>
    <w:rsid w:val="00C44DBF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C44DBF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C44DBF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styleId="a8">
    <w:name w:val="footer"/>
    <w:basedOn w:val="a"/>
    <w:link w:val="a9"/>
    <w:uiPriority w:val="99"/>
    <w:unhideWhenUsed/>
    <w:rsid w:val="00C44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44DBF"/>
    <w:rPr>
      <w:rFonts w:eastAsiaTheme="minorEastAsia"/>
      <w:lang w:eastAsia="ru-RU"/>
    </w:rPr>
  </w:style>
  <w:style w:type="character" w:styleId="aa">
    <w:name w:val="Strong"/>
    <w:basedOn w:val="a0"/>
    <w:uiPriority w:val="22"/>
    <w:qFormat/>
    <w:rsid w:val="00C44DBF"/>
    <w:rPr>
      <w:b/>
      <w:bCs/>
    </w:rPr>
  </w:style>
  <w:style w:type="table" w:styleId="ab">
    <w:name w:val="Table Grid"/>
    <w:basedOn w:val="a1"/>
    <w:uiPriority w:val="39"/>
    <w:rsid w:val="00C44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C4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note text"/>
    <w:basedOn w:val="a"/>
    <w:link w:val="ad"/>
    <w:unhideWhenUsed/>
    <w:rsid w:val="009D102C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rsid w:val="009D102C"/>
    <w:rPr>
      <w:sz w:val="20"/>
      <w:szCs w:val="20"/>
    </w:rPr>
  </w:style>
  <w:style w:type="character" w:styleId="ae">
    <w:name w:val="footnote reference"/>
    <w:basedOn w:val="a0"/>
    <w:unhideWhenUsed/>
    <w:rsid w:val="009D102C"/>
    <w:rPr>
      <w:vertAlign w:val="superscript"/>
    </w:rPr>
  </w:style>
  <w:style w:type="paragraph" w:styleId="20">
    <w:name w:val="Body Text 2"/>
    <w:basedOn w:val="a"/>
    <w:link w:val="21"/>
    <w:uiPriority w:val="99"/>
    <w:unhideWhenUsed/>
    <w:rsid w:val="00DB3E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uiPriority w:val="99"/>
    <w:rsid w:val="00DB3E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670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B33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439"/>
    <w:rPr>
      <w:rFonts w:ascii="Segoe UI" w:eastAsiaTheme="minorEastAsia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5A0B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A0B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CBAD3-5E42-4CF2-8D04-F2BDA00F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8282</Words>
  <Characters>47209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2</cp:revision>
  <cp:lastPrinted>2025-05-26T10:16:00Z</cp:lastPrinted>
  <dcterms:created xsi:type="dcterms:W3CDTF">2025-05-29T10:54:00Z</dcterms:created>
  <dcterms:modified xsi:type="dcterms:W3CDTF">2025-05-29T10:54:00Z</dcterms:modified>
</cp:coreProperties>
</file>